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7BA" w:rsidRPr="000C3AA3" w:rsidRDefault="00907451" w:rsidP="004C0300">
      <w:pPr>
        <w:spacing w:after="0" w:line="360" w:lineRule="auto"/>
        <w:contextualSpacing/>
        <w:jc w:val="both"/>
        <w:rPr>
          <w:rFonts w:ascii="Palatino Linotype" w:hAnsi="Palatino Linotype"/>
          <w:b/>
          <w:sz w:val="24"/>
          <w:szCs w:val="24"/>
        </w:rPr>
      </w:pPr>
      <w:r w:rsidRPr="000C3AA3">
        <w:rPr>
          <w:rFonts w:ascii="Palatino Linotype" w:hAnsi="Palatino Linotype"/>
          <w:b/>
          <w:sz w:val="24"/>
          <w:szCs w:val="24"/>
        </w:rPr>
        <w:t>VOTO</w:t>
      </w:r>
      <w:r w:rsidR="000607BA" w:rsidRPr="000C3AA3">
        <w:rPr>
          <w:rFonts w:ascii="Palatino Linotype" w:hAnsi="Palatino Linotype"/>
          <w:b/>
          <w:sz w:val="24"/>
          <w:szCs w:val="24"/>
        </w:rPr>
        <w:t xml:space="preserve"> PARTICULAR</w:t>
      </w:r>
      <w:r w:rsidR="00C87F17" w:rsidRPr="000C3AA3">
        <w:rPr>
          <w:rFonts w:ascii="Palatino Linotype" w:hAnsi="Palatino Linotype"/>
          <w:b/>
          <w:sz w:val="24"/>
          <w:szCs w:val="24"/>
        </w:rPr>
        <w:t xml:space="preserve"> </w:t>
      </w:r>
      <w:r w:rsidR="000607BA" w:rsidRPr="000C3AA3">
        <w:rPr>
          <w:rFonts w:ascii="Palatino Linotype" w:hAnsi="Palatino Linotype"/>
          <w:b/>
          <w:sz w:val="24"/>
          <w:szCs w:val="24"/>
        </w:rPr>
        <w:t>QUE FORMULA LA COMISIONADA</w:t>
      </w:r>
      <w:r w:rsidR="00C805C6" w:rsidRPr="000C3AA3">
        <w:rPr>
          <w:rFonts w:ascii="Palatino Linotype" w:hAnsi="Palatino Linotype"/>
          <w:b/>
          <w:sz w:val="24"/>
          <w:szCs w:val="24"/>
        </w:rPr>
        <w:t xml:space="preserve"> PRESIDENTA</w:t>
      </w:r>
      <w:r w:rsidR="000607BA" w:rsidRPr="000C3AA3">
        <w:rPr>
          <w:rFonts w:ascii="Palatino Linotype" w:hAnsi="Palatino Linotype"/>
          <w:b/>
          <w:sz w:val="24"/>
          <w:szCs w:val="24"/>
        </w:rPr>
        <w:t xml:space="preserve"> ZULEMA MARTÍNEZ SÁNCHEZ, EN RELACIÓN CON LA RESOLUCIÓN DICTADA POR EL PLENO DEL INSTITUTO DE TRANSPARENCIA, ACCESO A LA INFORMACIÓN PÚBLICA Y PROTECCIÓN DE DATOS PERSONALES DEL ESTADO DE MÉXICO Y MUNICIPIOS, EN LA </w:t>
      </w:r>
      <w:r w:rsidR="009A0FC0" w:rsidRPr="000C3AA3">
        <w:rPr>
          <w:rFonts w:ascii="Palatino Linotype" w:hAnsi="Palatino Linotype"/>
          <w:b/>
          <w:sz w:val="24"/>
          <w:szCs w:val="24"/>
        </w:rPr>
        <w:t>DÉCIMA</w:t>
      </w:r>
      <w:r w:rsidR="00CD63A0" w:rsidRPr="000C3AA3">
        <w:rPr>
          <w:rFonts w:ascii="Palatino Linotype" w:hAnsi="Palatino Linotype"/>
          <w:b/>
          <w:sz w:val="24"/>
          <w:szCs w:val="24"/>
        </w:rPr>
        <w:t xml:space="preserve"> TERCERA</w:t>
      </w:r>
      <w:r w:rsidR="009A0FC0" w:rsidRPr="000C3AA3">
        <w:rPr>
          <w:rFonts w:ascii="Palatino Linotype" w:hAnsi="Palatino Linotype"/>
          <w:b/>
          <w:sz w:val="24"/>
          <w:szCs w:val="24"/>
        </w:rPr>
        <w:t xml:space="preserve"> </w:t>
      </w:r>
      <w:r w:rsidR="00395C67" w:rsidRPr="000C3AA3">
        <w:rPr>
          <w:rFonts w:ascii="Palatino Linotype" w:hAnsi="Palatino Linotype"/>
          <w:b/>
          <w:sz w:val="24"/>
          <w:szCs w:val="24"/>
        </w:rPr>
        <w:t>SESIÓN</w:t>
      </w:r>
      <w:r w:rsidR="000607BA" w:rsidRPr="000C3AA3">
        <w:rPr>
          <w:rFonts w:ascii="Palatino Linotype" w:hAnsi="Palatino Linotype"/>
          <w:b/>
          <w:sz w:val="24"/>
          <w:szCs w:val="24"/>
        </w:rPr>
        <w:t xml:space="preserve"> ORDINARIA DEL </w:t>
      </w:r>
      <w:r w:rsidR="00D1511F">
        <w:rPr>
          <w:rFonts w:ascii="Palatino Linotype" w:hAnsi="Palatino Linotype"/>
          <w:b/>
          <w:sz w:val="24"/>
          <w:szCs w:val="24"/>
        </w:rPr>
        <w:t>TRES</w:t>
      </w:r>
      <w:r w:rsidR="00B17C4D" w:rsidRPr="000C3AA3">
        <w:rPr>
          <w:rFonts w:ascii="Palatino Linotype" w:hAnsi="Palatino Linotype"/>
          <w:b/>
          <w:sz w:val="24"/>
          <w:szCs w:val="24"/>
        </w:rPr>
        <w:t xml:space="preserve"> DE </w:t>
      </w:r>
      <w:r w:rsidR="00CD63A0" w:rsidRPr="000C3AA3">
        <w:rPr>
          <w:rFonts w:ascii="Palatino Linotype" w:hAnsi="Palatino Linotype"/>
          <w:b/>
          <w:sz w:val="24"/>
          <w:szCs w:val="24"/>
        </w:rPr>
        <w:t>ABRIL</w:t>
      </w:r>
      <w:r w:rsidR="00C805C6" w:rsidRPr="000C3AA3">
        <w:rPr>
          <w:rFonts w:ascii="Palatino Linotype" w:hAnsi="Palatino Linotype"/>
          <w:b/>
          <w:sz w:val="24"/>
          <w:szCs w:val="24"/>
        </w:rPr>
        <w:t xml:space="preserve"> </w:t>
      </w:r>
      <w:r w:rsidR="00C1196D" w:rsidRPr="000C3AA3">
        <w:rPr>
          <w:rFonts w:ascii="Palatino Linotype" w:hAnsi="Palatino Linotype"/>
          <w:b/>
          <w:sz w:val="24"/>
          <w:szCs w:val="24"/>
        </w:rPr>
        <w:t>DE DOS MIL DIECI</w:t>
      </w:r>
      <w:r w:rsidR="009A0FC0" w:rsidRPr="000C3AA3">
        <w:rPr>
          <w:rFonts w:ascii="Palatino Linotype" w:hAnsi="Palatino Linotype"/>
          <w:b/>
          <w:sz w:val="24"/>
          <w:szCs w:val="24"/>
        </w:rPr>
        <w:t>NUEVE</w:t>
      </w:r>
      <w:r w:rsidR="000607BA" w:rsidRPr="000C3AA3">
        <w:rPr>
          <w:rFonts w:ascii="Palatino Linotype" w:hAnsi="Palatino Linotype"/>
          <w:b/>
          <w:sz w:val="24"/>
          <w:szCs w:val="24"/>
        </w:rPr>
        <w:t xml:space="preserve">, EN </w:t>
      </w:r>
      <w:r w:rsidR="00C1196D" w:rsidRPr="000C3AA3">
        <w:rPr>
          <w:rFonts w:ascii="Palatino Linotype" w:hAnsi="Palatino Linotype"/>
          <w:b/>
          <w:sz w:val="24"/>
          <w:szCs w:val="24"/>
        </w:rPr>
        <w:t>EL</w:t>
      </w:r>
      <w:r w:rsidR="000607BA" w:rsidRPr="000C3AA3">
        <w:rPr>
          <w:rFonts w:ascii="Palatino Linotype" w:hAnsi="Palatino Linotype"/>
          <w:b/>
          <w:sz w:val="24"/>
          <w:szCs w:val="24"/>
        </w:rPr>
        <w:t xml:space="preserve"> RECURSO DE REVISIÓN</w:t>
      </w:r>
      <w:r w:rsidR="00E47737" w:rsidRPr="000C3AA3">
        <w:rPr>
          <w:rFonts w:ascii="Palatino Linotype" w:hAnsi="Palatino Linotype"/>
          <w:b/>
          <w:sz w:val="24"/>
          <w:szCs w:val="24"/>
        </w:rPr>
        <w:t xml:space="preserve"> </w:t>
      </w:r>
      <w:r w:rsidR="00C1196D" w:rsidRPr="000C3AA3">
        <w:rPr>
          <w:rFonts w:ascii="Palatino Linotype" w:hAnsi="Palatino Linotype"/>
          <w:b/>
          <w:sz w:val="24"/>
          <w:szCs w:val="24"/>
        </w:rPr>
        <w:t>00</w:t>
      </w:r>
      <w:r w:rsidR="00CD63A0" w:rsidRPr="000C3AA3">
        <w:rPr>
          <w:rFonts w:ascii="Palatino Linotype" w:hAnsi="Palatino Linotype"/>
          <w:b/>
          <w:sz w:val="24"/>
          <w:szCs w:val="24"/>
        </w:rPr>
        <w:t>332</w:t>
      </w:r>
      <w:r w:rsidR="009A0FC0" w:rsidRPr="000C3AA3">
        <w:rPr>
          <w:rFonts w:ascii="Palatino Linotype" w:hAnsi="Palatino Linotype"/>
          <w:b/>
          <w:sz w:val="24"/>
          <w:szCs w:val="24"/>
        </w:rPr>
        <w:t>/INFOEM/IP/RR/2019</w:t>
      </w:r>
      <w:r w:rsidR="00C1196D" w:rsidRPr="000C3AA3">
        <w:rPr>
          <w:rFonts w:ascii="Palatino Linotype" w:hAnsi="Palatino Linotype"/>
          <w:b/>
          <w:sz w:val="24"/>
          <w:szCs w:val="24"/>
        </w:rPr>
        <w:t>.</w:t>
      </w:r>
    </w:p>
    <w:p w:rsidR="000607BA" w:rsidRPr="000C3AA3" w:rsidRDefault="000607BA" w:rsidP="004C0300">
      <w:pPr>
        <w:spacing w:line="360" w:lineRule="auto"/>
        <w:rPr>
          <w:sz w:val="24"/>
          <w:szCs w:val="24"/>
        </w:rPr>
      </w:pPr>
      <w:bookmarkStart w:id="0" w:name="_GoBack"/>
      <w:bookmarkEnd w:id="0"/>
    </w:p>
    <w:p w:rsidR="000607BA" w:rsidRPr="000C3AA3" w:rsidRDefault="000607BA" w:rsidP="004C0300">
      <w:pPr>
        <w:spacing w:after="0" w:line="360" w:lineRule="auto"/>
        <w:contextualSpacing/>
        <w:jc w:val="both"/>
        <w:rPr>
          <w:rFonts w:ascii="Palatino Linotype" w:hAnsi="Palatino Linotype"/>
          <w:spacing w:val="-4"/>
          <w:sz w:val="24"/>
          <w:szCs w:val="24"/>
        </w:rPr>
      </w:pPr>
      <w:r w:rsidRPr="000C3AA3">
        <w:rPr>
          <w:rFonts w:ascii="Palatino Linotype" w:hAnsi="Palatino Linotype"/>
          <w:spacing w:val="-4"/>
          <w:sz w:val="24"/>
          <w:szCs w:val="24"/>
        </w:rPr>
        <w:t xml:space="preserve">Con fundamento en lo dispuesto por el artículo </w:t>
      </w:r>
      <w:r w:rsidR="00EE7E39" w:rsidRPr="000C3AA3">
        <w:rPr>
          <w:rFonts w:ascii="Palatino Linotype" w:hAnsi="Palatino Linotype"/>
          <w:spacing w:val="-4"/>
          <w:sz w:val="24"/>
          <w:szCs w:val="24"/>
        </w:rPr>
        <w:t>14</w:t>
      </w:r>
      <w:r w:rsidR="00727C46" w:rsidRPr="000C3AA3">
        <w:rPr>
          <w:rFonts w:ascii="Palatino Linotype" w:hAnsi="Palatino Linotype"/>
          <w:spacing w:val="-4"/>
          <w:sz w:val="24"/>
          <w:szCs w:val="24"/>
        </w:rPr>
        <w:t>, fracción</w:t>
      </w:r>
      <w:r w:rsidRPr="000C3AA3">
        <w:rPr>
          <w:rFonts w:ascii="Palatino Linotype" w:hAnsi="Palatino Linotype"/>
          <w:spacing w:val="-4"/>
          <w:sz w:val="24"/>
          <w:szCs w:val="24"/>
        </w:rPr>
        <w:t xml:space="preserve"> </w:t>
      </w:r>
      <w:r w:rsidR="00EE7E39" w:rsidRPr="000C3AA3">
        <w:rPr>
          <w:rFonts w:ascii="Palatino Linotype" w:hAnsi="Palatino Linotype"/>
          <w:spacing w:val="-4"/>
          <w:sz w:val="24"/>
          <w:szCs w:val="24"/>
        </w:rPr>
        <w:t>XI</w:t>
      </w:r>
      <w:r w:rsidR="00727C46" w:rsidRPr="000C3AA3">
        <w:rPr>
          <w:rFonts w:ascii="Palatino Linotype" w:hAnsi="Palatino Linotype"/>
          <w:spacing w:val="-4"/>
          <w:sz w:val="24"/>
          <w:szCs w:val="24"/>
        </w:rPr>
        <w:t>,</w:t>
      </w:r>
      <w:r w:rsidRPr="000C3AA3">
        <w:rPr>
          <w:rFonts w:ascii="Palatino Linotype" w:hAnsi="Palatino Linotype"/>
          <w:spacing w:val="-4"/>
          <w:sz w:val="24"/>
          <w:szCs w:val="24"/>
        </w:rPr>
        <w:t xml:space="preserve"> </w:t>
      </w:r>
      <w:r w:rsidR="00EE7E39" w:rsidRPr="000C3AA3">
        <w:rPr>
          <w:rFonts w:ascii="Palatino Linotype" w:hAnsi="Palatino Linotype"/>
          <w:spacing w:val="-4"/>
          <w:sz w:val="24"/>
          <w:szCs w:val="24"/>
        </w:rPr>
        <w:t>d</w:t>
      </w:r>
      <w:r w:rsidRPr="000C3AA3">
        <w:rPr>
          <w:rFonts w:ascii="Palatino Linotype" w:hAnsi="Palatino Linotype"/>
          <w:spacing w:val="-4"/>
          <w:sz w:val="24"/>
          <w:szCs w:val="24"/>
        </w:rPr>
        <w:t>el Reglamento Interior del Instituto de Transparencia, Acceso a la Información Pública y Protección de Datos Personales del Estado de México y Municipios, l</w:t>
      </w:r>
      <w:r w:rsidR="00A27532" w:rsidRPr="000C3AA3">
        <w:rPr>
          <w:rFonts w:ascii="Palatino Linotype" w:hAnsi="Palatino Linotype"/>
          <w:spacing w:val="-4"/>
          <w:sz w:val="24"/>
          <w:szCs w:val="24"/>
        </w:rPr>
        <w:t>a</w:t>
      </w:r>
      <w:r w:rsidRPr="000C3AA3">
        <w:rPr>
          <w:rFonts w:ascii="Palatino Linotype" w:hAnsi="Palatino Linotype"/>
          <w:spacing w:val="-4"/>
          <w:sz w:val="24"/>
          <w:szCs w:val="24"/>
        </w:rPr>
        <w:t xml:space="preserve"> Comisionad</w:t>
      </w:r>
      <w:r w:rsidR="00A27532" w:rsidRPr="000C3AA3">
        <w:rPr>
          <w:rFonts w:ascii="Palatino Linotype" w:hAnsi="Palatino Linotype"/>
          <w:spacing w:val="-4"/>
          <w:sz w:val="24"/>
          <w:szCs w:val="24"/>
        </w:rPr>
        <w:t>a</w:t>
      </w:r>
      <w:r w:rsidR="00C805C6" w:rsidRPr="000C3AA3">
        <w:rPr>
          <w:rFonts w:ascii="Palatino Linotype" w:hAnsi="Palatino Linotype"/>
          <w:spacing w:val="-4"/>
          <w:sz w:val="24"/>
          <w:szCs w:val="24"/>
        </w:rPr>
        <w:t xml:space="preserve"> Presidenta</w:t>
      </w:r>
      <w:r w:rsidR="006C34A1" w:rsidRPr="000C3AA3">
        <w:rPr>
          <w:rFonts w:ascii="Palatino Linotype" w:hAnsi="Palatino Linotype"/>
          <w:spacing w:val="-4"/>
          <w:sz w:val="24"/>
          <w:szCs w:val="24"/>
        </w:rPr>
        <w:t xml:space="preserve"> </w:t>
      </w:r>
      <w:r w:rsidRPr="000C3AA3">
        <w:rPr>
          <w:rFonts w:ascii="Palatino Linotype" w:hAnsi="Palatino Linotype"/>
          <w:b/>
          <w:spacing w:val="-4"/>
          <w:sz w:val="24"/>
          <w:szCs w:val="24"/>
        </w:rPr>
        <w:t>Zulema Martínez Sánchez</w:t>
      </w:r>
      <w:r w:rsidRPr="000C3AA3">
        <w:rPr>
          <w:rFonts w:ascii="Palatino Linotype" w:hAnsi="Palatino Linotype"/>
          <w:spacing w:val="-4"/>
          <w:sz w:val="24"/>
          <w:szCs w:val="24"/>
        </w:rPr>
        <w:t xml:space="preserve"> emite </w:t>
      </w:r>
      <w:r w:rsidR="006C34A1" w:rsidRPr="000C3AA3">
        <w:rPr>
          <w:rFonts w:ascii="Palatino Linotype" w:hAnsi="Palatino Linotype"/>
          <w:b/>
          <w:spacing w:val="-4"/>
          <w:sz w:val="24"/>
          <w:szCs w:val="24"/>
        </w:rPr>
        <w:t>VOTO</w:t>
      </w:r>
      <w:r w:rsidRPr="000C3AA3">
        <w:rPr>
          <w:rFonts w:ascii="Palatino Linotype" w:hAnsi="Palatino Linotype"/>
          <w:b/>
          <w:spacing w:val="-4"/>
          <w:sz w:val="24"/>
          <w:szCs w:val="24"/>
        </w:rPr>
        <w:t xml:space="preserve"> PARTICULAR</w:t>
      </w:r>
      <w:r w:rsidR="00C87F17" w:rsidRPr="000C3AA3">
        <w:rPr>
          <w:rFonts w:ascii="Palatino Linotype" w:hAnsi="Palatino Linotype"/>
          <w:b/>
          <w:spacing w:val="-4"/>
          <w:sz w:val="24"/>
          <w:szCs w:val="24"/>
        </w:rPr>
        <w:t xml:space="preserve"> </w:t>
      </w:r>
      <w:r w:rsidRPr="000C3AA3">
        <w:rPr>
          <w:rFonts w:ascii="Palatino Linotype" w:hAnsi="Palatino Linotype"/>
          <w:spacing w:val="-4"/>
          <w:sz w:val="24"/>
          <w:szCs w:val="24"/>
        </w:rPr>
        <w:t xml:space="preserve">respecto a la resolución dictada en </w:t>
      </w:r>
      <w:r w:rsidR="00C1196D" w:rsidRPr="000C3AA3">
        <w:rPr>
          <w:rFonts w:ascii="Palatino Linotype" w:hAnsi="Palatino Linotype"/>
          <w:spacing w:val="-4"/>
          <w:sz w:val="24"/>
          <w:szCs w:val="24"/>
        </w:rPr>
        <w:t>el</w:t>
      </w:r>
      <w:r w:rsidRPr="000C3AA3">
        <w:rPr>
          <w:rFonts w:ascii="Palatino Linotype" w:hAnsi="Palatino Linotype"/>
          <w:spacing w:val="-4"/>
          <w:sz w:val="24"/>
          <w:szCs w:val="24"/>
        </w:rPr>
        <w:t xml:space="preserve"> recurso de revisión número</w:t>
      </w:r>
      <w:r w:rsidRPr="000C3AA3">
        <w:rPr>
          <w:rFonts w:ascii="Palatino Linotype" w:hAnsi="Palatino Linotype"/>
          <w:b/>
          <w:spacing w:val="-4"/>
          <w:sz w:val="24"/>
          <w:szCs w:val="24"/>
        </w:rPr>
        <w:t xml:space="preserve"> </w:t>
      </w:r>
      <w:r w:rsidR="006D68D2" w:rsidRPr="000C3AA3">
        <w:rPr>
          <w:rFonts w:ascii="Palatino Linotype" w:hAnsi="Palatino Linotype"/>
          <w:b/>
          <w:sz w:val="24"/>
          <w:szCs w:val="24"/>
        </w:rPr>
        <w:t>00332</w:t>
      </w:r>
      <w:r w:rsidR="00727C46" w:rsidRPr="000C3AA3">
        <w:rPr>
          <w:rFonts w:ascii="Palatino Linotype" w:hAnsi="Palatino Linotype"/>
          <w:b/>
          <w:sz w:val="24"/>
          <w:szCs w:val="24"/>
        </w:rPr>
        <w:t>/INFOEM/IP/RR/2019</w:t>
      </w:r>
      <w:r w:rsidRPr="000C3AA3">
        <w:rPr>
          <w:rFonts w:ascii="Palatino Linotype" w:hAnsi="Palatino Linotype"/>
          <w:spacing w:val="-4"/>
          <w:sz w:val="24"/>
          <w:szCs w:val="24"/>
        </w:rPr>
        <w:t xml:space="preserve">, pronunciada por el Pleno de este Instituto ante el proyecto presentado por </w:t>
      </w:r>
      <w:r w:rsidR="006D68D2" w:rsidRPr="000C3AA3">
        <w:rPr>
          <w:rFonts w:ascii="Palatino Linotype" w:hAnsi="Palatino Linotype"/>
          <w:spacing w:val="-4"/>
          <w:sz w:val="24"/>
          <w:szCs w:val="24"/>
        </w:rPr>
        <w:t>la</w:t>
      </w:r>
      <w:r w:rsidRPr="000C3AA3">
        <w:rPr>
          <w:rFonts w:ascii="Palatino Linotype" w:hAnsi="Palatino Linotype"/>
          <w:spacing w:val="-4"/>
          <w:sz w:val="24"/>
          <w:szCs w:val="24"/>
        </w:rPr>
        <w:t xml:space="preserve"> Comisionad</w:t>
      </w:r>
      <w:r w:rsidR="006D68D2" w:rsidRPr="000C3AA3">
        <w:rPr>
          <w:rFonts w:ascii="Palatino Linotype" w:hAnsi="Palatino Linotype"/>
          <w:spacing w:val="-4"/>
          <w:sz w:val="24"/>
          <w:szCs w:val="24"/>
        </w:rPr>
        <w:t>a</w:t>
      </w:r>
      <w:r w:rsidR="0086388D" w:rsidRPr="000C3AA3">
        <w:rPr>
          <w:rFonts w:ascii="Palatino Linotype" w:hAnsi="Palatino Linotype"/>
          <w:spacing w:val="-4"/>
          <w:sz w:val="24"/>
          <w:szCs w:val="24"/>
        </w:rPr>
        <w:t xml:space="preserve"> </w:t>
      </w:r>
      <w:r w:rsidR="006D68D2" w:rsidRPr="000C3AA3">
        <w:rPr>
          <w:rFonts w:ascii="Palatino Linotype" w:hAnsi="Palatino Linotype"/>
          <w:b/>
          <w:spacing w:val="-4"/>
          <w:sz w:val="24"/>
          <w:szCs w:val="24"/>
        </w:rPr>
        <w:t>Eva Abaid Yapur</w:t>
      </w:r>
      <w:r w:rsidRPr="000C3AA3">
        <w:rPr>
          <w:rFonts w:ascii="Palatino Linotype" w:hAnsi="Palatino Linotype"/>
          <w:spacing w:val="-4"/>
          <w:sz w:val="24"/>
          <w:szCs w:val="24"/>
        </w:rPr>
        <w:t xml:space="preserve">, que es del tenor siguiente: </w:t>
      </w:r>
    </w:p>
    <w:p w:rsidR="000607BA" w:rsidRPr="000C3AA3" w:rsidRDefault="000607BA" w:rsidP="004C0300">
      <w:pPr>
        <w:spacing w:line="360" w:lineRule="auto"/>
        <w:jc w:val="center"/>
        <w:rPr>
          <w:sz w:val="24"/>
          <w:szCs w:val="24"/>
        </w:rPr>
      </w:pPr>
    </w:p>
    <w:p w:rsidR="000B0139" w:rsidRPr="000C3AA3" w:rsidRDefault="00F94C88" w:rsidP="004C0300">
      <w:pPr>
        <w:spacing w:after="0" w:line="360" w:lineRule="auto"/>
        <w:contextualSpacing/>
        <w:jc w:val="both"/>
        <w:rPr>
          <w:rFonts w:ascii="Palatino Linotype" w:hAnsi="Palatino Linotype"/>
          <w:sz w:val="24"/>
          <w:szCs w:val="24"/>
        </w:rPr>
      </w:pPr>
      <w:r w:rsidRPr="000C3AA3">
        <w:rPr>
          <w:rFonts w:ascii="Palatino Linotype" w:hAnsi="Palatino Linotype"/>
          <w:sz w:val="24"/>
          <w:szCs w:val="24"/>
        </w:rPr>
        <w:t>Si bien</w:t>
      </w:r>
      <w:r w:rsidR="00C87F17" w:rsidRPr="000C3AA3">
        <w:rPr>
          <w:rFonts w:ascii="Palatino Linotype" w:hAnsi="Palatino Linotype"/>
          <w:sz w:val="24"/>
          <w:szCs w:val="24"/>
        </w:rPr>
        <w:t>,</w:t>
      </w:r>
      <w:r w:rsidRPr="000C3AA3">
        <w:rPr>
          <w:rFonts w:ascii="Palatino Linotype" w:hAnsi="Palatino Linotype"/>
          <w:sz w:val="24"/>
          <w:szCs w:val="24"/>
        </w:rPr>
        <w:t xml:space="preserve"> en la resolución del recurso de revisión </w:t>
      </w:r>
      <w:r w:rsidR="00104579" w:rsidRPr="000C3AA3">
        <w:rPr>
          <w:rFonts w:ascii="Palatino Linotype" w:hAnsi="Palatino Linotype"/>
          <w:sz w:val="24"/>
          <w:szCs w:val="24"/>
        </w:rPr>
        <w:t xml:space="preserve">número </w:t>
      </w:r>
      <w:r w:rsidR="00C1196D" w:rsidRPr="000C3AA3">
        <w:rPr>
          <w:rFonts w:ascii="Palatino Linotype" w:hAnsi="Palatino Linotype"/>
          <w:b/>
          <w:sz w:val="24"/>
          <w:szCs w:val="24"/>
        </w:rPr>
        <w:t>00</w:t>
      </w:r>
      <w:r w:rsidR="006D68D2" w:rsidRPr="000C3AA3">
        <w:rPr>
          <w:rFonts w:ascii="Palatino Linotype" w:hAnsi="Palatino Linotype"/>
          <w:b/>
          <w:sz w:val="24"/>
          <w:szCs w:val="24"/>
        </w:rPr>
        <w:t>332</w:t>
      </w:r>
      <w:r w:rsidR="00727C46" w:rsidRPr="000C3AA3">
        <w:rPr>
          <w:rFonts w:ascii="Palatino Linotype" w:hAnsi="Palatino Linotype"/>
          <w:b/>
          <w:sz w:val="24"/>
          <w:szCs w:val="24"/>
        </w:rPr>
        <w:t>/INFOEM/IP/RR/2019</w:t>
      </w:r>
      <w:r w:rsidR="00C1196D" w:rsidRPr="000C3AA3">
        <w:rPr>
          <w:rFonts w:ascii="Palatino Linotype" w:hAnsi="Palatino Linotype"/>
          <w:sz w:val="24"/>
          <w:szCs w:val="24"/>
        </w:rPr>
        <w:t>,</w:t>
      </w:r>
      <w:r w:rsidR="00C1196D" w:rsidRPr="000C3AA3">
        <w:rPr>
          <w:rFonts w:ascii="Palatino Linotype" w:hAnsi="Palatino Linotype"/>
          <w:b/>
          <w:sz w:val="24"/>
          <w:szCs w:val="24"/>
        </w:rPr>
        <w:t xml:space="preserve"> </w:t>
      </w:r>
      <w:r w:rsidRPr="000C3AA3">
        <w:rPr>
          <w:rFonts w:ascii="Palatino Linotype" w:hAnsi="Palatino Linotype"/>
          <w:sz w:val="24"/>
          <w:szCs w:val="24"/>
        </w:rPr>
        <w:t>se protegió el derecho de acceso a la información</w:t>
      </w:r>
      <w:r w:rsidR="00C0540D" w:rsidRPr="000C3AA3">
        <w:rPr>
          <w:rFonts w:ascii="Palatino Linotype" w:hAnsi="Palatino Linotype"/>
          <w:sz w:val="24"/>
          <w:szCs w:val="24"/>
        </w:rPr>
        <w:t xml:space="preserve"> </w:t>
      </w:r>
      <w:r w:rsidR="00C87F17" w:rsidRPr="000C3AA3">
        <w:rPr>
          <w:rFonts w:ascii="Palatino Linotype" w:hAnsi="Palatino Linotype"/>
          <w:sz w:val="24"/>
          <w:szCs w:val="24"/>
        </w:rPr>
        <w:t>pública</w:t>
      </w:r>
      <w:r w:rsidR="00D73393" w:rsidRPr="000C3AA3">
        <w:rPr>
          <w:rFonts w:ascii="Palatino Linotype" w:hAnsi="Palatino Linotype"/>
          <w:sz w:val="24"/>
          <w:szCs w:val="24"/>
        </w:rPr>
        <w:t xml:space="preserve"> de</w:t>
      </w:r>
      <w:r w:rsidR="002A04B9" w:rsidRPr="000C3AA3">
        <w:rPr>
          <w:rFonts w:ascii="Palatino Linotype" w:hAnsi="Palatino Linotype"/>
          <w:sz w:val="24"/>
          <w:szCs w:val="24"/>
        </w:rPr>
        <w:t>l</w:t>
      </w:r>
      <w:r w:rsidR="00D73393" w:rsidRPr="000C3AA3">
        <w:rPr>
          <w:rFonts w:ascii="Palatino Linotype" w:hAnsi="Palatino Linotype"/>
          <w:sz w:val="24"/>
          <w:szCs w:val="24"/>
        </w:rPr>
        <w:t xml:space="preserve"> solicitante</w:t>
      </w:r>
      <w:r w:rsidRPr="000C3AA3">
        <w:rPr>
          <w:rFonts w:ascii="Palatino Linotype" w:hAnsi="Palatino Linotype"/>
          <w:sz w:val="24"/>
          <w:szCs w:val="24"/>
        </w:rPr>
        <w:t xml:space="preserve">, </w:t>
      </w:r>
      <w:r w:rsidR="006D68D2" w:rsidRPr="000C3AA3">
        <w:rPr>
          <w:rFonts w:ascii="Palatino Linotype" w:hAnsi="Palatino Linotype"/>
          <w:b/>
          <w:sz w:val="24"/>
          <w:szCs w:val="24"/>
        </w:rPr>
        <w:t xml:space="preserve">REVOCANDO </w:t>
      </w:r>
      <w:r w:rsidR="006D68D2" w:rsidRPr="000C3AA3">
        <w:rPr>
          <w:rFonts w:ascii="Palatino Linotype" w:hAnsi="Palatino Linotype"/>
          <w:sz w:val="24"/>
          <w:szCs w:val="24"/>
        </w:rPr>
        <w:t>la respuesta del Sujeto Obligado y ordenando la entrega de la informaci</w:t>
      </w:r>
      <w:r w:rsidR="000B0139" w:rsidRPr="000C3AA3">
        <w:rPr>
          <w:rFonts w:ascii="Palatino Linotype" w:hAnsi="Palatino Linotype"/>
          <w:sz w:val="24"/>
          <w:szCs w:val="24"/>
        </w:rPr>
        <w:t>ón</w:t>
      </w:r>
      <w:r w:rsidR="003F06F9" w:rsidRPr="000C3AA3">
        <w:rPr>
          <w:rFonts w:ascii="Palatino Linotype" w:hAnsi="Palatino Linotype"/>
          <w:sz w:val="24"/>
          <w:szCs w:val="24"/>
        </w:rPr>
        <w:t xml:space="preserve">, </w:t>
      </w:r>
      <w:r w:rsidR="00D73393" w:rsidRPr="000C3AA3">
        <w:rPr>
          <w:rFonts w:ascii="Palatino Linotype" w:hAnsi="Palatino Linotype"/>
          <w:sz w:val="24"/>
          <w:szCs w:val="24"/>
        </w:rPr>
        <w:t>situación por la que la suscrita vot</w:t>
      </w:r>
      <w:r w:rsidR="00D53580" w:rsidRPr="000C3AA3">
        <w:rPr>
          <w:rFonts w:ascii="Palatino Linotype" w:hAnsi="Palatino Linotype"/>
          <w:sz w:val="24"/>
          <w:szCs w:val="24"/>
        </w:rPr>
        <w:t>ó</w:t>
      </w:r>
      <w:r w:rsidR="00D73393" w:rsidRPr="000C3AA3">
        <w:rPr>
          <w:rFonts w:ascii="Palatino Linotype" w:hAnsi="Palatino Linotype"/>
          <w:sz w:val="24"/>
          <w:szCs w:val="24"/>
        </w:rPr>
        <w:t xml:space="preserve"> a favor del pr</w:t>
      </w:r>
      <w:r w:rsidR="000B0139" w:rsidRPr="000C3AA3">
        <w:rPr>
          <w:rFonts w:ascii="Palatino Linotype" w:hAnsi="Palatino Linotype"/>
          <w:sz w:val="24"/>
          <w:szCs w:val="24"/>
        </w:rPr>
        <w:t>oyecto de resolución presentado; sin embargo</w:t>
      </w:r>
      <w:r w:rsidR="00D73393" w:rsidRPr="000C3AA3">
        <w:rPr>
          <w:rFonts w:ascii="Palatino Linotype" w:hAnsi="Palatino Linotype"/>
          <w:sz w:val="24"/>
          <w:szCs w:val="24"/>
        </w:rPr>
        <w:t xml:space="preserve"> </w:t>
      </w:r>
      <w:r w:rsidR="00D53580" w:rsidRPr="000C3AA3">
        <w:rPr>
          <w:rFonts w:ascii="Palatino Linotype" w:hAnsi="Palatino Linotype"/>
          <w:sz w:val="24"/>
          <w:szCs w:val="24"/>
        </w:rPr>
        <w:t>se disiente respecto de ordenar</w:t>
      </w:r>
      <w:r w:rsidR="000B0139" w:rsidRPr="000C3AA3">
        <w:rPr>
          <w:rFonts w:ascii="Palatino Linotype" w:hAnsi="Palatino Linotype"/>
          <w:sz w:val="24"/>
          <w:szCs w:val="24"/>
        </w:rPr>
        <w:t xml:space="preserve"> </w:t>
      </w:r>
      <w:r w:rsidR="000B0139" w:rsidRPr="000C3AA3">
        <w:rPr>
          <w:rFonts w:ascii="Palatino Linotype" w:hAnsi="Palatino Linotype" w:cs="Arial"/>
          <w:sz w:val="24"/>
          <w:szCs w:val="24"/>
        </w:rPr>
        <w:t>de la Dirección de Seguridad Pública y Tránsito</w:t>
      </w:r>
      <w:r w:rsidR="00DF4148" w:rsidRPr="000C3AA3">
        <w:rPr>
          <w:rFonts w:ascii="Palatino Linotype" w:hAnsi="Palatino Linotype" w:cs="Arial"/>
          <w:sz w:val="24"/>
          <w:szCs w:val="24"/>
        </w:rPr>
        <w:t xml:space="preserve"> del Ayuntamiento de Metepec,</w:t>
      </w:r>
      <w:r w:rsidR="000B0139" w:rsidRPr="000C3AA3">
        <w:rPr>
          <w:rFonts w:ascii="Palatino Linotype" w:hAnsi="Palatino Linotype"/>
          <w:sz w:val="24"/>
          <w:szCs w:val="24"/>
        </w:rPr>
        <w:t xml:space="preserve"> en versión pública, los siguiente:</w:t>
      </w:r>
    </w:p>
    <w:p w:rsidR="000B0139" w:rsidRPr="000C3AA3" w:rsidRDefault="000B0139" w:rsidP="004C0300">
      <w:pPr>
        <w:spacing w:after="0" w:line="360" w:lineRule="auto"/>
        <w:contextualSpacing/>
        <w:jc w:val="both"/>
        <w:rPr>
          <w:rFonts w:ascii="Palatino Linotype" w:hAnsi="Palatino Linotype"/>
          <w:sz w:val="24"/>
          <w:szCs w:val="24"/>
        </w:rPr>
      </w:pPr>
    </w:p>
    <w:p w:rsidR="000B0139" w:rsidRPr="000C3AA3" w:rsidRDefault="000B0139" w:rsidP="004C0300">
      <w:pPr>
        <w:spacing w:after="0" w:line="240" w:lineRule="auto"/>
        <w:ind w:left="851" w:right="757"/>
        <w:jc w:val="both"/>
        <w:rPr>
          <w:rFonts w:ascii="Palatino Linotype" w:eastAsia="Arial Unicode MS" w:hAnsi="Palatino Linotype" w:cs="Arial"/>
          <w:i/>
          <w:sz w:val="24"/>
          <w:szCs w:val="24"/>
        </w:rPr>
      </w:pPr>
      <w:r w:rsidRPr="000C3AA3">
        <w:rPr>
          <w:rFonts w:ascii="Palatino Linotype" w:eastAsia="Arial Unicode MS" w:hAnsi="Palatino Linotype" w:cs="Arial"/>
          <w:i/>
          <w:sz w:val="24"/>
          <w:szCs w:val="24"/>
        </w:rPr>
        <w:t xml:space="preserve">“a) Los recibos de nómina del personal adscrito, correspondientes a la primera quincena del mes de noviembre de 2018; </w:t>
      </w:r>
    </w:p>
    <w:p w:rsidR="000B0139" w:rsidRPr="000C3AA3" w:rsidRDefault="000B0139" w:rsidP="004C0300">
      <w:pPr>
        <w:spacing w:before="240" w:after="0" w:line="240" w:lineRule="auto"/>
        <w:ind w:left="851" w:right="757"/>
        <w:jc w:val="both"/>
        <w:rPr>
          <w:rFonts w:ascii="Palatino Linotype" w:eastAsia="Arial Unicode MS" w:hAnsi="Palatino Linotype" w:cs="Arial"/>
          <w:i/>
          <w:sz w:val="24"/>
          <w:szCs w:val="24"/>
        </w:rPr>
      </w:pPr>
      <w:r w:rsidRPr="000C3AA3">
        <w:rPr>
          <w:rFonts w:ascii="Palatino Linotype" w:eastAsia="Arial Unicode MS" w:hAnsi="Palatino Linotype" w:cs="Arial"/>
          <w:i/>
          <w:sz w:val="24"/>
          <w:szCs w:val="24"/>
        </w:rPr>
        <w:t>b) El documento o documentos donde conste la cantidad de vehículos que integran el parque vehicular, al 26 de noviembre de 2018, o bien el ultimo generado en términos de la normatividad aplicable y,</w:t>
      </w:r>
    </w:p>
    <w:p w:rsidR="00F94C88" w:rsidRPr="000C3AA3" w:rsidRDefault="000B0139" w:rsidP="004C0300">
      <w:pPr>
        <w:spacing w:before="240" w:after="0" w:line="240" w:lineRule="auto"/>
        <w:ind w:left="851" w:right="757"/>
        <w:jc w:val="both"/>
        <w:rPr>
          <w:rFonts w:ascii="Palatino Linotype" w:eastAsia="Arial Unicode MS" w:hAnsi="Palatino Linotype" w:cs="Arial"/>
          <w:i/>
          <w:sz w:val="24"/>
          <w:szCs w:val="24"/>
        </w:rPr>
      </w:pPr>
      <w:r w:rsidRPr="000C3AA3">
        <w:rPr>
          <w:rFonts w:ascii="Palatino Linotype" w:eastAsia="Arial Unicode MS" w:hAnsi="Palatino Linotype" w:cs="Arial"/>
          <w:i/>
          <w:sz w:val="24"/>
          <w:szCs w:val="24"/>
        </w:rPr>
        <w:t>c) El documento o documentos donde consten los bienes muebles asignados a dicha Dirección al 26 de noviembre de 2018 o bien el último generado en términos la normatividad aplicable.</w:t>
      </w:r>
      <w:r w:rsidR="004C0300" w:rsidRPr="000C3AA3">
        <w:rPr>
          <w:rFonts w:ascii="Palatino Linotype" w:eastAsia="Arial Unicode MS" w:hAnsi="Palatino Linotype" w:cs="Arial"/>
          <w:i/>
          <w:sz w:val="24"/>
          <w:szCs w:val="24"/>
        </w:rPr>
        <w:t>”</w:t>
      </w:r>
    </w:p>
    <w:p w:rsidR="00C805C6" w:rsidRPr="000C3AA3" w:rsidRDefault="00C805C6" w:rsidP="004C0300">
      <w:pPr>
        <w:spacing w:line="360" w:lineRule="auto"/>
        <w:rPr>
          <w:sz w:val="24"/>
          <w:szCs w:val="24"/>
        </w:rPr>
      </w:pPr>
    </w:p>
    <w:p w:rsidR="00DF4148" w:rsidRPr="000C3AA3" w:rsidRDefault="00DF4148" w:rsidP="004C0300">
      <w:pPr>
        <w:pStyle w:val="Sinespaciado"/>
        <w:spacing w:line="360" w:lineRule="auto"/>
        <w:ind w:right="-6"/>
        <w:jc w:val="both"/>
        <w:rPr>
          <w:rFonts w:ascii="Palatino Linotype" w:hAnsi="Palatino Linotype" w:cs="Arial"/>
          <w:sz w:val="24"/>
          <w:szCs w:val="24"/>
        </w:rPr>
      </w:pPr>
      <w:r w:rsidRPr="000C3AA3">
        <w:rPr>
          <w:rFonts w:ascii="Palatino Linotype" w:hAnsi="Palatino Linotype" w:cs="Arial"/>
          <w:sz w:val="24"/>
          <w:szCs w:val="24"/>
        </w:rPr>
        <w:t xml:space="preserve">Por lo anterior, esta Ponencia considera que, los documentos de los cuales se ordena la entrega al Sujeto Obligado en el proyecto aprobado por mayoría, consistentes en los recibos de nómina del personal adscrito a dicha Dirección, correspondientes a la primera quincena del mes de noviembre de 2018; el documento o documentos donde conste la cantidad de vehículos que integran el parque vehicular, al 26 de noviembre de 2018, o bien el ultimo generado en términos de la normatividad aplicable y, el documento o documentos donde consten los bienes muebles asignados a dicha Dirección al 26 de noviembre de 2018 o bien el último generado en términos la normatividad aplicable; encuadran en los supuestos susceptibles de clasificar como información reservada, ya que si bien es cierto, la información generada, poseída o administrada por los sujetos obligados en ejercicio de sus facultades, funciones y competencias tiene el carácter de pública, también lo es, que las obligaciones en </w:t>
      </w:r>
      <w:r w:rsidRPr="000C3AA3">
        <w:rPr>
          <w:rFonts w:ascii="Palatino Linotype" w:hAnsi="Palatino Linotype" w:cs="Arial"/>
          <w:sz w:val="24"/>
          <w:szCs w:val="24"/>
        </w:rPr>
        <w:lastRenderedPageBreak/>
        <w:t>materia de transparencia y rendición de cuentas a cargo de las Instituciones de Seguridad Pública reciben un tratamiento distinto.</w:t>
      </w:r>
    </w:p>
    <w:p w:rsidR="00DF4148" w:rsidRPr="000C3AA3" w:rsidRDefault="00DF4148" w:rsidP="004C0300">
      <w:pPr>
        <w:pStyle w:val="Sinespaciado"/>
        <w:spacing w:line="360" w:lineRule="auto"/>
        <w:ind w:right="-6"/>
        <w:jc w:val="both"/>
        <w:rPr>
          <w:rFonts w:ascii="Palatino Linotype" w:hAnsi="Palatino Linotype" w:cs="Arial"/>
          <w:sz w:val="24"/>
          <w:szCs w:val="24"/>
        </w:rPr>
      </w:pPr>
    </w:p>
    <w:p w:rsidR="00DF4148" w:rsidRPr="000C3AA3" w:rsidRDefault="00DF4148" w:rsidP="004C0300">
      <w:pPr>
        <w:pStyle w:val="Sinespaciado"/>
        <w:spacing w:line="360" w:lineRule="auto"/>
        <w:ind w:right="-6"/>
        <w:jc w:val="both"/>
        <w:rPr>
          <w:rFonts w:ascii="Palatino Linotype" w:hAnsi="Palatino Linotype" w:cs="Arial"/>
          <w:sz w:val="24"/>
          <w:szCs w:val="24"/>
        </w:rPr>
      </w:pPr>
      <w:r w:rsidRPr="000C3AA3">
        <w:rPr>
          <w:rFonts w:ascii="Palatino Linotype" w:hAnsi="Palatino Linotype" w:cs="Arial"/>
          <w:sz w:val="24"/>
          <w:szCs w:val="24"/>
        </w:rPr>
        <w:t xml:space="preserve">En esa tesitura, a toda luz se considera que podría ponerse en riesgo la vida, seguridad e integridad física de los policías que integran la Dirección de Seguridad Pública y Tránsito del Ayuntamiento de Metepec en referencia, si se proporcionan datos como los documentos en que conste lo anterior, </w:t>
      </w:r>
      <w:r w:rsidRPr="000C3AA3">
        <w:rPr>
          <w:rFonts w:ascii="Palatino Linotype" w:eastAsia="MS Mincho" w:hAnsi="Palatino Linotype"/>
          <w:sz w:val="24"/>
          <w:szCs w:val="24"/>
          <w:lang w:val="es-ES_tradnl"/>
        </w:rPr>
        <w:t xml:space="preserve">sería dar a conocer lo que se ha denominado como </w:t>
      </w:r>
      <w:r w:rsidRPr="000C3AA3">
        <w:rPr>
          <w:rFonts w:ascii="Palatino Linotype" w:eastAsia="MS Mincho" w:hAnsi="Palatino Linotype"/>
          <w:b/>
          <w:sz w:val="24"/>
          <w:szCs w:val="24"/>
          <w:lang w:val="es-ES_tradnl"/>
        </w:rPr>
        <w:t>“EL ESTADO DE FUERZA”</w:t>
      </w:r>
      <w:r w:rsidRPr="000C3AA3">
        <w:rPr>
          <w:rFonts w:ascii="Palatino Linotype" w:hAnsi="Palatino Linotype" w:cs="Arial"/>
          <w:sz w:val="24"/>
          <w:szCs w:val="24"/>
        </w:rPr>
        <w:t xml:space="preserve"> en virtud de que, de la información solicitada, se desprende el número de elementos, el número del parque vehicular y los bienes muebles con los que cuenta dicha Dirección para combatir la delincuencia, y al revelar la información referida, podría poner en riesgo la seguridad pública, toda vez que su difusión facilitaría a células delictivas el neutralizar las acciones, implementadas o por implementar, para la preservación del orden y la paz pública, y proporcionaría la información que una institución tiene para prevenir y combatir la comisión de delitos. </w:t>
      </w:r>
    </w:p>
    <w:p w:rsidR="00DF4148" w:rsidRPr="000C3AA3" w:rsidRDefault="00DF4148" w:rsidP="004C0300">
      <w:pPr>
        <w:pStyle w:val="Sinespaciado"/>
        <w:spacing w:line="360" w:lineRule="auto"/>
        <w:ind w:right="-3"/>
        <w:jc w:val="both"/>
        <w:rPr>
          <w:rFonts w:ascii="Palatino Linotype" w:hAnsi="Palatino Linotype" w:cs="Arial"/>
          <w:sz w:val="24"/>
          <w:szCs w:val="24"/>
        </w:rPr>
      </w:pPr>
    </w:p>
    <w:p w:rsidR="00DF4148" w:rsidRPr="000C3AA3" w:rsidRDefault="00DF4148" w:rsidP="004C0300">
      <w:pPr>
        <w:pStyle w:val="Sinespaciado"/>
        <w:spacing w:line="360" w:lineRule="auto"/>
        <w:ind w:right="-3"/>
        <w:jc w:val="both"/>
        <w:rPr>
          <w:rFonts w:ascii="Palatino Linotype" w:eastAsia="Calibri" w:hAnsi="Palatino Linotype" w:cs="Arial"/>
          <w:sz w:val="24"/>
          <w:szCs w:val="24"/>
          <w:lang w:val="es-ES"/>
        </w:rPr>
      </w:pPr>
      <w:r w:rsidRPr="000C3AA3">
        <w:rPr>
          <w:rFonts w:ascii="Palatino Linotype" w:hAnsi="Palatino Linotype" w:cs="Arial"/>
          <w:sz w:val="24"/>
          <w:szCs w:val="24"/>
        </w:rPr>
        <w:t>Lo anterior bajo la premisa, se reitera, que la divulgación de la información en referencia puede posicionar a los servidores públicos adscritos a instituciones de Seguridad Pública en un estado de vulnerabilidad,</w:t>
      </w:r>
      <w:r w:rsidRPr="000C3AA3">
        <w:rPr>
          <w:sz w:val="24"/>
          <w:szCs w:val="24"/>
        </w:rPr>
        <w:t xml:space="preserve"> </w:t>
      </w:r>
      <w:r w:rsidRPr="000C3AA3">
        <w:rPr>
          <w:rFonts w:ascii="Palatino Linotype" w:hAnsi="Palatino Linotype" w:cs="Arial"/>
          <w:sz w:val="24"/>
          <w:szCs w:val="24"/>
        </w:rPr>
        <w:t>pudiendo comprometer su vida, seguridad e integridad física, aun</w:t>
      </w:r>
      <w:r w:rsidR="004C0300" w:rsidRPr="000C3AA3">
        <w:rPr>
          <w:rFonts w:ascii="Palatino Linotype" w:hAnsi="Palatino Linotype" w:cs="Arial"/>
          <w:sz w:val="24"/>
          <w:szCs w:val="24"/>
        </w:rPr>
        <w:t xml:space="preserve"> y</w:t>
      </w:r>
      <w:r w:rsidRPr="000C3AA3">
        <w:rPr>
          <w:rFonts w:ascii="Palatino Linotype" w:hAnsi="Palatino Linotype" w:cs="Arial"/>
          <w:sz w:val="24"/>
          <w:szCs w:val="24"/>
        </w:rPr>
        <w:t xml:space="preserve"> cuando se considere disociar la información, ya que el presente voto versa sobre la divulgación del número de servidores públicos</w:t>
      </w:r>
      <w:r w:rsidR="004C0300" w:rsidRPr="000C3AA3">
        <w:rPr>
          <w:rFonts w:ascii="Palatino Linotype" w:hAnsi="Palatino Linotype" w:cs="Arial"/>
          <w:sz w:val="24"/>
          <w:szCs w:val="24"/>
        </w:rPr>
        <w:t>, el parque vehicular y los bienes muebles</w:t>
      </w:r>
      <w:r w:rsidRPr="000C3AA3">
        <w:rPr>
          <w:rFonts w:ascii="Palatino Linotype" w:hAnsi="Palatino Linotype" w:cs="Arial"/>
          <w:sz w:val="24"/>
          <w:szCs w:val="24"/>
        </w:rPr>
        <w:t xml:space="preserve"> que pertenecen a dicha institución y no </w:t>
      </w:r>
      <w:r w:rsidRPr="000C3AA3">
        <w:rPr>
          <w:rFonts w:ascii="Palatino Linotype" w:hAnsi="Palatino Linotype" w:cs="Arial"/>
          <w:sz w:val="24"/>
          <w:szCs w:val="24"/>
        </w:rPr>
        <w:lastRenderedPageBreak/>
        <w:t>sobre la posibilidad de testar el nombre y cargo, y entregar la documentación de forma disociada.</w:t>
      </w:r>
    </w:p>
    <w:p w:rsidR="00DF4148" w:rsidRPr="000C3AA3" w:rsidRDefault="00DF4148" w:rsidP="004C0300">
      <w:pPr>
        <w:pStyle w:val="Sinespaciado"/>
        <w:spacing w:line="360" w:lineRule="auto"/>
        <w:ind w:right="-3"/>
        <w:jc w:val="both"/>
        <w:rPr>
          <w:rFonts w:ascii="Palatino Linotype" w:hAnsi="Palatino Linotype" w:cs="Arial"/>
          <w:sz w:val="24"/>
          <w:szCs w:val="24"/>
        </w:rPr>
      </w:pPr>
    </w:p>
    <w:p w:rsidR="004C0300" w:rsidRPr="000C3AA3" w:rsidRDefault="004C0300" w:rsidP="004C0300">
      <w:pPr>
        <w:spacing w:after="0" w:line="360" w:lineRule="auto"/>
        <w:jc w:val="both"/>
        <w:rPr>
          <w:rFonts w:ascii="Palatino Linotype" w:eastAsia="Calibri" w:hAnsi="Palatino Linotype" w:cs="Arial"/>
          <w:sz w:val="24"/>
          <w:szCs w:val="24"/>
          <w:lang w:val="es-ES" w:eastAsia="es-ES"/>
        </w:rPr>
      </w:pPr>
      <w:r w:rsidRPr="000C3AA3">
        <w:rPr>
          <w:rFonts w:ascii="Palatino Linotype" w:eastAsia="Calibri" w:hAnsi="Palatino Linotype" w:cs="Arial"/>
          <w:sz w:val="24"/>
          <w:szCs w:val="24"/>
          <w:lang w:val="es-ES" w:eastAsia="es-ES"/>
        </w:rPr>
        <w:t>De este modo, se advierte que la información antes referida y que conforma la institución de Seguridad Pública, es información susceptible de ser clasificada como reservada, lo anterior conforme a lo establecido en el artículo 140 fracciones I, IV y XI de la Ley en la materia, así como el artículo 81, fracción III, de la Ley de Seguridad del Estado de México; fundamentos que se transcriben a continuación:</w:t>
      </w:r>
    </w:p>
    <w:p w:rsidR="004C0300" w:rsidRPr="000C3AA3" w:rsidRDefault="004C0300" w:rsidP="004C0300">
      <w:pPr>
        <w:spacing w:after="0" w:line="360" w:lineRule="auto"/>
        <w:jc w:val="both"/>
        <w:rPr>
          <w:rFonts w:ascii="Palatino Linotype" w:eastAsia="Calibri" w:hAnsi="Palatino Linotype" w:cs="Arial"/>
          <w:sz w:val="24"/>
          <w:szCs w:val="24"/>
          <w:lang w:val="es-ES" w:eastAsia="es-ES"/>
        </w:rPr>
      </w:pPr>
    </w:p>
    <w:p w:rsidR="004C0300" w:rsidRPr="000C3AA3" w:rsidRDefault="004C0300" w:rsidP="004C0300">
      <w:pPr>
        <w:spacing w:after="0" w:line="240" w:lineRule="auto"/>
        <w:ind w:left="567"/>
        <w:jc w:val="both"/>
        <w:rPr>
          <w:rFonts w:ascii="Palatino Linotype" w:eastAsia="Calibri" w:hAnsi="Palatino Linotype" w:cs="Arial"/>
          <w:i/>
          <w:sz w:val="24"/>
          <w:szCs w:val="24"/>
          <w:lang w:eastAsia="es-ES"/>
        </w:rPr>
      </w:pPr>
      <w:r w:rsidRPr="000C3AA3">
        <w:rPr>
          <w:rFonts w:ascii="Palatino Linotype" w:eastAsia="Calibri" w:hAnsi="Palatino Linotype" w:cs="Arial"/>
          <w:b/>
          <w:bCs/>
          <w:i/>
          <w:sz w:val="24"/>
          <w:szCs w:val="24"/>
          <w:lang w:eastAsia="es-ES"/>
        </w:rPr>
        <w:t xml:space="preserve">“Artículo 140. </w:t>
      </w:r>
      <w:r w:rsidRPr="000C3AA3">
        <w:rPr>
          <w:rFonts w:ascii="Palatino Linotype" w:eastAsia="Calibri" w:hAnsi="Palatino Linotype" w:cs="Arial"/>
          <w:i/>
          <w:sz w:val="24"/>
          <w:szCs w:val="24"/>
          <w:lang w:eastAsia="es-ES"/>
        </w:rPr>
        <w:t>El acceso a la información pública será restringido excepcionalmente, cuando por razones de interés público, ésta sea clasificada como reservada, conforme a los criterios siguientes:</w:t>
      </w:r>
    </w:p>
    <w:p w:rsidR="004C0300" w:rsidRPr="000C3AA3" w:rsidRDefault="004C0300" w:rsidP="004C0300">
      <w:pPr>
        <w:spacing w:after="0" w:line="240" w:lineRule="auto"/>
        <w:ind w:left="567"/>
        <w:jc w:val="both"/>
        <w:rPr>
          <w:rFonts w:ascii="Palatino Linotype" w:eastAsia="Calibri" w:hAnsi="Palatino Linotype" w:cs="Arial"/>
          <w:i/>
          <w:sz w:val="24"/>
          <w:szCs w:val="24"/>
          <w:lang w:eastAsia="es-ES"/>
        </w:rPr>
      </w:pPr>
      <w:r w:rsidRPr="000C3AA3">
        <w:rPr>
          <w:rFonts w:ascii="Palatino Linotype" w:eastAsia="Calibri" w:hAnsi="Palatino Linotype" w:cs="Arial"/>
          <w:b/>
          <w:bCs/>
          <w:i/>
          <w:sz w:val="24"/>
          <w:szCs w:val="24"/>
          <w:lang w:val="es-ES" w:eastAsia="es-ES"/>
        </w:rPr>
        <w:t xml:space="preserve">I. </w:t>
      </w:r>
      <w:r w:rsidRPr="000C3AA3">
        <w:rPr>
          <w:rFonts w:ascii="Palatino Linotype" w:eastAsia="Calibri" w:hAnsi="Palatino Linotype" w:cs="Arial"/>
          <w:bCs/>
          <w:i/>
          <w:sz w:val="24"/>
          <w:szCs w:val="24"/>
          <w:lang w:val="es-ES" w:eastAsia="es-ES"/>
        </w:rPr>
        <w:t>Comprometa la seguridad pública y cuente con un propósito genuino y un efecto demostrable</w:t>
      </w:r>
      <w:r w:rsidRPr="000C3AA3">
        <w:rPr>
          <w:rFonts w:ascii="Palatino Linotype" w:eastAsia="Calibri" w:hAnsi="Palatino Linotype" w:cs="Arial"/>
          <w:b/>
          <w:bCs/>
          <w:i/>
          <w:sz w:val="24"/>
          <w:szCs w:val="24"/>
          <w:lang w:val="es-ES" w:eastAsia="es-ES"/>
        </w:rPr>
        <w:t>;</w:t>
      </w:r>
    </w:p>
    <w:p w:rsidR="004C0300" w:rsidRPr="000C3AA3" w:rsidRDefault="004C0300" w:rsidP="004C0300">
      <w:pPr>
        <w:spacing w:after="0" w:line="240" w:lineRule="auto"/>
        <w:ind w:left="567"/>
        <w:jc w:val="both"/>
        <w:rPr>
          <w:rFonts w:ascii="Palatino Linotype" w:eastAsia="Calibri" w:hAnsi="Palatino Linotype" w:cs="Arial"/>
          <w:i/>
          <w:sz w:val="24"/>
          <w:szCs w:val="24"/>
          <w:lang w:eastAsia="es-ES"/>
        </w:rPr>
      </w:pPr>
      <w:r w:rsidRPr="000C3AA3">
        <w:rPr>
          <w:rFonts w:ascii="Palatino Linotype" w:eastAsia="Calibri" w:hAnsi="Palatino Linotype" w:cs="Arial"/>
          <w:b/>
          <w:bCs/>
          <w:i/>
          <w:sz w:val="24"/>
          <w:szCs w:val="24"/>
          <w:lang w:eastAsia="es-ES"/>
        </w:rPr>
        <w:t>(…)</w:t>
      </w:r>
    </w:p>
    <w:p w:rsidR="004C0300" w:rsidRPr="000C3AA3" w:rsidRDefault="004C0300" w:rsidP="004C0300">
      <w:pPr>
        <w:spacing w:after="0" w:line="240" w:lineRule="auto"/>
        <w:ind w:left="567"/>
        <w:jc w:val="both"/>
        <w:rPr>
          <w:rFonts w:ascii="Palatino Linotype" w:eastAsia="Calibri" w:hAnsi="Palatino Linotype" w:cs="Arial"/>
          <w:i/>
          <w:sz w:val="24"/>
          <w:szCs w:val="24"/>
          <w:lang w:eastAsia="es-ES"/>
        </w:rPr>
      </w:pPr>
      <w:r w:rsidRPr="000C3AA3">
        <w:rPr>
          <w:rFonts w:ascii="Palatino Linotype" w:eastAsia="Calibri" w:hAnsi="Palatino Linotype" w:cs="Arial"/>
          <w:b/>
          <w:bCs/>
          <w:i/>
          <w:sz w:val="24"/>
          <w:szCs w:val="24"/>
          <w:lang w:eastAsia="es-ES"/>
        </w:rPr>
        <w:t xml:space="preserve">IV. </w:t>
      </w:r>
      <w:r w:rsidRPr="000C3AA3">
        <w:rPr>
          <w:rFonts w:ascii="Palatino Linotype" w:eastAsia="Calibri" w:hAnsi="Palatino Linotype" w:cs="Arial"/>
          <w:i/>
          <w:sz w:val="24"/>
          <w:szCs w:val="24"/>
          <w:lang w:eastAsia="es-ES"/>
        </w:rPr>
        <w:t>Ponga en riesgo la vida, la seguridad o la salud de una persona física;</w:t>
      </w:r>
    </w:p>
    <w:p w:rsidR="004C0300" w:rsidRPr="000C3AA3" w:rsidRDefault="004C0300" w:rsidP="004C0300">
      <w:pPr>
        <w:spacing w:after="0" w:line="240" w:lineRule="auto"/>
        <w:ind w:left="567"/>
        <w:jc w:val="both"/>
        <w:rPr>
          <w:rFonts w:ascii="Palatino Linotype" w:eastAsia="Calibri" w:hAnsi="Palatino Linotype" w:cs="Arial"/>
          <w:i/>
          <w:sz w:val="24"/>
          <w:szCs w:val="24"/>
          <w:lang w:eastAsia="es-ES"/>
        </w:rPr>
      </w:pPr>
      <w:r w:rsidRPr="000C3AA3">
        <w:rPr>
          <w:rFonts w:ascii="Palatino Linotype" w:eastAsia="Calibri" w:hAnsi="Palatino Linotype" w:cs="Arial"/>
          <w:b/>
          <w:bCs/>
          <w:i/>
          <w:sz w:val="24"/>
          <w:szCs w:val="24"/>
          <w:lang w:eastAsia="es-ES"/>
        </w:rPr>
        <w:t>(…)</w:t>
      </w:r>
    </w:p>
    <w:p w:rsidR="004C0300" w:rsidRPr="000C3AA3" w:rsidRDefault="004C0300" w:rsidP="004C0300">
      <w:pPr>
        <w:spacing w:after="0" w:line="240" w:lineRule="auto"/>
        <w:ind w:left="567"/>
        <w:jc w:val="both"/>
        <w:rPr>
          <w:rFonts w:ascii="Palatino Linotype" w:eastAsia="Calibri" w:hAnsi="Palatino Linotype" w:cs="Arial"/>
          <w:i/>
          <w:sz w:val="24"/>
          <w:szCs w:val="24"/>
          <w:lang w:eastAsia="es-ES"/>
        </w:rPr>
      </w:pPr>
      <w:r w:rsidRPr="000C3AA3">
        <w:rPr>
          <w:rFonts w:ascii="Palatino Linotype" w:eastAsia="Calibri" w:hAnsi="Palatino Linotype" w:cs="Arial"/>
          <w:b/>
          <w:bCs/>
          <w:i/>
          <w:sz w:val="24"/>
          <w:szCs w:val="24"/>
          <w:lang w:eastAsia="es-ES"/>
        </w:rPr>
        <w:t xml:space="preserve">XI. </w:t>
      </w:r>
      <w:r w:rsidRPr="000C3AA3">
        <w:rPr>
          <w:rFonts w:ascii="Palatino Linotype" w:eastAsia="Calibri" w:hAnsi="Palatino Linotype" w:cs="Arial"/>
          <w:i/>
          <w:sz w:val="24"/>
          <w:szCs w:val="24"/>
          <w:lang w:eastAsia="es-ES"/>
        </w:rPr>
        <w:t>Las que por disposición expresa de una ley tengan tal carácter, siempre que sean acordes con las bases, principios y disposiciones establecidos en esta Ley y no la contravengan; así como las previstas en tratados internacionales.</w:t>
      </w:r>
    </w:p>
    <w:p w:rsidR="004C0300" w:rsidRPr="000C3AA3" w:rsidRDefault="004C0300" w:rsidP="004C0300">
      <w:pPr>
        <w:spacing w:after="0" w:line="240" w:lineRule="auto"/>
        <w:ind w:left="567"/>
        <w:jc w:val="both"/>
        <w:rPr>
          <w:rFonts w:ascii="Palatino Linotype" w:eastAsia="Calibri" w:hAnsi="Palatino Linotype" w:cs="Arial"/>
          <w:i/>
          <w:sz w:val="24"/>
          <w:szCs w:val="24"/>
          <w:lang w:eastAsia="es-ES"/>
        </w:rPr>
      </w:pPr>
      <w:r w:rsidRPr="000C3AA3">
        <w:rPr>
          <w:rFonts w:ascii="Palatino Linotype" w:eastAsia="Calibri" w:hAnsi="Palatino Linotype" w:cs="Arial"/>
          <w:b/>
          <w:bCs/>
          <w:i/>
          <w:sz w:val="24"/>
          <w:szCs w:val="24"/>
          <w:lang w:eastAsia="es-ES"/>
        </w:rPr>
        <w:t>(…)</w:t>
      </w:r>
    </w:p>
    <w:p w:rsidR="004C0300" w:rsidRPr="000C3AA3" w:rsidRDefault="004C0300" w:rsidP="004C0300">
      <w:pPr>
        <w:spacing w:after="0" w:line="240" w:lineRule="auto"/>
        <w:ind w:left="567"/>
        <w:jc w:val="both"/>
        <w:rPr>
          <w:rFonts w:ascii="Palatino Linotype" w:eastAsia="Calibri" w:hAnsi="Palatino Linotype" w:cs="Arial"/>
          <w:i/>
          <w:sz w:val="24"/>
          <w:szCs w:val="24"/>
          <w:lang w:val="es-ES" w:eastAsia="es-ES"/>
        </w:rPr>
      </w:pPr>
      <w:r w:rsidRPr="000C3AA3">
        <w:rPr>
          <w:rFonts w:ascii="Palatino Linotype" w:eastAsia="Calibri" w:hAnsi="Palatino Linotype" w:cs="Arial"/>
          <w:b/>
          <w:i/>
          <w:sz w:val="24"/>
          <w:szCs w:val="24"/>
          <w:lang w:val="es-ES" w:eastAsia="es-ES"/>
        </w:rPr>
        <w:t>Artículo 81.-</w:t>
      </w:r>
      <w:r w:rsidRPr="000C3AA3">
        <w:rPr>
          <w:rFonts w:ascii="Palatino Linotype" w:eastAsia="Calibri" w:hAnsi="Palatino Linotype" w:cs="Arial"/>
          <w:i/>
          <w:sz w:val="24"/>
          <w:szCs w:val="24"/>
          <w:lang w:val="es-ES" w:eastAsia="es-ES"/>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rsidR="004C0300" w:rsidRPr="000C3AA3" w:rsidRDefault="004C0300" w:rsidP="004C0300">
      <w:pPr>
        <w:spacing w:after="0" w:line="240" w:lineRule="auto"/>
        <w:ind w:left="567"/>
        <w:jc w:val="both"/>
        <w:rPr>
          <w:rFonts w:ascii="Palatino Linotype" w:eastAsia="Calibri" w:hAnsi="Palatino Linotype" w:cs="Arial"/>
          <w:i/>
          <w:sz w:val="24"/>
          <w:szCs w:val="24"/>
          <w:lang w:val="es-ES" w:eastAsia="es-ES"/>
        </w:rPr>
      </w:pPr>
      <w:r w:rsidRPr="000C3AA3">
        <w:rPr>
          <w:rFonts w:ascii="Palatino Linotype" w:eastAsia="Calibri" w:hAnsi="Palatino Linotype" w:cs="Arial"/>
          <w:b/>
          <w:i/>
          <w:sz w:val="24"/>
          <w:szCs w:val="24"/>
          <w:lang w:val="es-ES" w:eastAsia="es-ES"/>
        </w:rPr>
        <w:t>(…)</w:t>
      </w:r>
    </w:p>
    <w:p w:rsidR="004C0300" w:rsidRPr="000C3AA3" w:rsidRDefault="004C0300" w:rsidP="004C0300">
      <w:pPr>
        <w:spacing w:after="0" w:line="240" w:lineRule="auto"/>
        <w:ind w:left="567"/>
        <w:jc w:val="both"/>
        <w:rPr>
          <w:rFonts w:ascii="Palatino Linotype" w:eastAsia="Calibri" w:hAnsi="Palatino Linotype" w:cs="Arial"/>
          <w:i/>
          <w:sz w:val="24"/>
          <w:szCs w:val="24"/>
          <w:lang w:val="es-ES" w:eastAsia="es-ES"/>
        </w:rPr>
      </w:pPr>
      <w:r w:rsidRPr="000C3AA3">
        <w:rPr>
          <w:rFonts w:ascii="Palatino Linotype" w:eastAsia="Calibri" w:hAnsi="Palatino Linotype" w:cs="Arial"/>
          <w:b/>
          <w:i/>
          <w:sz w:val="24"/>
          <w:szCs w:val="24"/>
          <w:lang w:val="es-ES" w:eastAsia="es-ES"/>
        </w:rPr>
        <w:lastRenderedPageBreak/>
        <w:t>III.</w:t>
      </w:r>
      <w:r w:rsidRPr="000C3AA3">
        <w:rPr>
          <w:rFonts w:ascii="Palatino Linotype" w:eastAsia="Calibri" w:hAnsi="Palatino Linotype" w:cs="Arial"/>
          <w:i/>
          <w:sz w:val="24"/>
          <w:szCs w:val="24"/>
          <w:lang w:val="es-ES" w:eastAsia="es-ES"/>
        </w:rPr>
        <w:t xml:space="preserve"> La relativa a servidores públicos miembros de las instituciones de seguridad pública, cuya revelación pueda poner en riesgo su vida e integridad física con motivo de sus funciones;</w:t>
      </w:r>
    </w:p>
    <w:p w:rsidR="004C0300" w:rsidRPr="000C3AA3" w:rsidRDefault="004C0300" w:rsidP="004C0300">
      <w:pPr>
        <w:spacing w:after="0" w:line="240" w:lineRule="auto"/>
        <w:ind w:left="567"/>
        <w:jc w:val="both"/>
        <w:rPr>
          <w:rFonts w:ascii="Palatino Linotype" w:eastAsia="Calibri" w:hAnsi="Palatino Linotype" w:cs="Arial"/>
          <w:i/>
          <w:sz w:val="24"/>
          <w:szCs w:val="24"/>
          <w:lang w:val="es-ES" w:eastAsia="es-ES"/>
        </w:rPr>
      </w:pPr>
      <w:r w:rsidRPr="000C3AA3">
        <w:rPr>
          <w:rFonts w:ascii="Palatino Linotype" w:eastAsia="Calibri" w:hAnsi="Palatino Linotype" w:cs="Arial"/>
          <w:b/>
          <w:i/>
          <w:sz w:val="24"/>
          <w:szCs w:val="24"/>
          <w:lang w:val="es-ES" w:eastAsia="es-ES"/>
        </w:rPr>
        <w:t>(…)</w:t>
      </w:r>
      <w:r w:rsidRPr="000C3AA3">
        <w:rPr>
          <w:rFonts w:ascii="Palatino Linotype" w:eastAsia="Calibri" w:hAnsi="Palatino Linotype" w:cs="Arial"/>
          <w:i/>
          <w:sz w:val="24"/>
          <w:szCs w:val="24"/>
          <w:lang w:val="es-ES" w:eastAsia="es-ES"/>
        </w:rPr>
        <w:t>” (Sic)</w:t>
      </w:r>
    </w:p>
    <w:p w:rsidR="004C0300" w:rsidRPr="000C3AA3" w:rsidRDefault="004C0300" w:rsidP="004C0300">
      <w:pPr>
        <w:spacing w:after="240" w:line="360" w:lineRule="auto"/>
        <w:ind w:left="567"/>
        <w:jc w:val="both"/>
        <w:rPr>
          <w:rFonts w:ascii="Palatino Linotype" w:eastAsia="Calibri" w:hAnsi="Palatino Linotype" w:cs="Arial"/>
          <w:i/>
          <w:sz w:val="24"/>
          <w:szCs w:val="24"/>
          <w:lang w:val="es-ES" w:eastAsia="es-ES"/>
        </w:rPr>
      </w:pPr>
    </w:p>
    <w:p w:rsidR="004C0300" w:rsidRPr="000C3AA3" w:rsidRDefault="004C0300" w:rsidP="004C0300">
      <w:pPr>
        <w:spacing w:after="0" w:line="360" w:lineRule="auto"/>
        <w:jc w:val="both"/>
        <w:rPr>
          <w:rFonts w:ascii="Palatino Linotype" w:eastAsia="MS Mincho" w:hAnsi="Palatino Linotype" w:cs="Arial"/>
          <w:sz w:val="24"/>
          <w:szCs w:val="24"/>
          <w:lang w:val="es-ES" w:eastAsia="es-ES"/>
        </w:rPr>
      </w:pPr>
      <w:r w:rsidRPr="000C3AA3">
        <w:rPr>
          <w:rFonts w:ascii="Palatino Linotype" w:eastAsia="Calibri" w:hAnsi="Palatino Linotype" w:cs="Arial"/>
          <w:sz w:val="24"/>
          <w:szCs w:val="24"/>
          <w:lang w:val="es-ES" w:eastAsia="es-ES"/>
        </w:rPr>
        <w:t xml:space="preserve">En tal virtud, se advierte que en términos generales, podría inclusive, vulnerar la integridad física de los servidores públicos sobre los que versa la solicitud de información, ya que las funciones que desempeñan se enfocan de </w:t>
      </w:r>
      <w:r w:rsidRPr="000C3AA3">
        <w:rPr>
          <w:rFonts w:ascii="Palatino Linotype" w:eastAsia="MS Mincho" w:hAnsi="Palatino Linotype" w:cs="Arial"/>
          <w:sz w:val="24"/>
          <w:szCs w:val="24"/>
          <w:lang w:val="es-ES" w:eastAsia="es-ES"/>
        </w:rPr>
        <w:t xml:space="preserve">manera directa a garantizar la seguridad pública, a través de acciones preventivas y correctivas encaminadas a combatir a la delincuencia en sus diferentes manifestaciones. </w:t>
      </w:r>
    </w:p>
    <w:p w:rsidR="004C0300" w:rsidRPr="000C3AA3" w:rsidRDefault="004C0300" w:rsidP="004C0300">
      <w:pPr>
        <w:spacing w:after="0" w:line="360" w:lineRule="auto"/>
        <w:jc w:val="both"/>
        <w:rPr>
          <w:rFonts w:ascii="Palatino Linotype" w:eastAsia="Calibri" w:hAnsi="Palatino Linotype" w:cs="Arial"/>
          <w:sz w:val="24"/>
          <w:szCs w:val="24"/>
          <w:lang w:val="es-ES" w:eastAsia="es-ES"/>
        </w:rPr>
      </w:pPr>
    </w:p>
    <w:p w:rsidR="004C0300" w:rsidRPr="000C3AA3" w:rsidRDefault="004C0300" w:rsidP="004C0300">
      <w:pPr>
        <w:spacing w:after="0" w:line="360" w:lineRule="auto"/>
        <w:jc w:val="both"/>
        <w:rPr>
          <w:rFonts w:ascii="Palatino Linotype" w:eastAsia="MS Mincho" w:hAnsi="Palatino Linotype" w:cs="Arial"/>
          <w:sz w:val="24"/>
          <w:szCs w:val="24"/>
          <w:lang w:val="es-ES_tradnl" w:eastAsia="es-ES"/>
        </w:rPr>
      </w:pPr>
      <w:r w:rsidRPr="000C3AA3">
        <w:rPr>
          <w:rFonts w:ascii="Palatino Linotype" w:eastAsia="MS Mincho" w:hAnsi="Palatino Linotype" w:cs="Arial"/>
          <w:sz w:val="24"/>
          <w:szCs w:val="24"/>
          <w:lang w:val="es-ES" w:eastAsia="es-ES"/>
        </w:rPr>
        <w:t xml:space="preserve">De tal manera, que una de las formas en que la delincuencia puede llegar a poner en riesgo la seguridad es precisamente anulando, impidiendo u obstaculizando la actuación de los servidores públicos que realizan funciones de carácter operativo, mediante el conocimiento de dicha situación, por lo que evitar la entrega de información al respecto, coadyuva a que pueda llegar a constituirse un componente fundamental en el esfuerzo que realiza el Estado para garantizar la seguridad en sus diferentes vertientes, toda vez que, proporcionar la información solicitada por el recurrente, permitiría revelar parte de los elementos con los que cuentan los servidores públicos encargados de salvaguardar la seguridad pública,   circunstancia que </w:t>
      </w:r>
      <w:r w:rsidRPr="000C3AA3">
        <w:rPr>
          <w:rFonts w:ascii="Palatino Linotype" w:eastAsia="MS Mincho" w:hAnsi="Palatino Linotype" w:cs="Arial"/>
          <w:sz w:val="24"/>
          <w:szCs w:val="24"/>
          <w:lang w:val="es-ES_tradnl" w:eastAsia="es-ES"/>
        </w:rPr>
        <w:t xml:space="preserve">puede poner en riesgo su vida e integridad física; esto es así, derivado de las funciones encomendadas en términos del artículo 21, párrafo IX, de la Constitución </w:t>
      </w:r>
      <w:r w:rsidRPr="000C3AA3">
        <w:rPr>
          <w:rFonts w:ascii="Palatino Linotype" w:eastAsia="MS Mincho" w:hAnsi="Palatino Linotype" w:cs="Arial"/>
          <w:sz w:val="24"/>
          <w:szCs w:val="24"/>
          <w:lang w:val="es-ES_tradnl" w:eastAsia="es-ES"/>
        </w:rPr>
        <w:lastRenderedPageBreak/>
        <w:t>Política de los Estados Unidos Mexicanos, las cuales comprenden la prevención de delitos, investigación y persecución para hacerla efectiva.</w:t>
      </w:r>
    </w:p>
    <w:p w:rsidR="004C0300" w:rsidRPr="000C3AA3" w:rsidRDefault="004C0300" w:rsidP="004C0300">
      <w:pPr>
        <w:pStyle w:val="Sinespaciado"/>
        <w:spacing w:line="360" w:lineRule="auto"/>
        <w:ind w:right="-3"/>
        <w:jc w:val="both"/>
        <w:rPr>
          <w:rFonts w:ascii="Palatino Linotype" w:hAnsi="Palatino Linotype" w:cs="Arial"/>
          <w:sz w:val="24"/>
          <w:szCs w:val="24"/>
        </w:rPr>
      </w:pPr>
    </w:p>
    <w:p w:rsidR="004C0300" w:rsidRPr="000C3AA3" w:rsidRDefault="004C0300" w:rsidP="004C0300">
      <w:pPr>
        <w:pStyle w:val="Sinespaciado"/>
        <w:spacing w:line="360" w:lineRule="auto"/>
        <w:ind w:right="-6"/>
        <w:jc w:val="both"/>
        <w:rPr>
          <w:rFonts w:ascii="Palatino Linotype" w:hAnsi="Palatino Linotype" w:cs="Arial"/>
          <w:sz w:val="24"/>
          <w:szCs w:val="24"/>
        </w:rPr>
      </w:pPr>
      <w:r w:rsidRPr="000C3AA3">
        <w:rPr>
          <w:rFonts w:ascii="Palatino Linotype" w:hAnsi="Palatino Linotype"/>
          <w:sz w:val="24"/>
          <w:szCs w:val="24"/>
        </w:rPr>
        <w:t xml:space="preserve">Así la suscrita comparte las razones que motivaron la emisión del recurso de revisión en comento; sin embargo, difiere respecto a que se haya determinado ordenar la entrega de </w:t>
      </w:r>
      <w:r w:rsidRPr="000C3AA3">
        <w:rPr>
          <w:rFonts w:ascii="Palatino Linotype" w:hAnsi="Palatino Linotype" w:cs="Arial"/>
          <w:sz w:val="24"/>
          <w:szCs w:val="24"/>
        </w:rPr>
        <w:t>información susceptible de ser clasificada como reservada, ya que prevalece la importancia de velar por la integridad de los servidores públicos en funciones de seguridad pública; consecuentemente, existen razones que pueden apoyar la clasificación de la información y, por lo tanto, la de no revelar información del personal que labora en la Dirección de Seguridad Pública y Tránsito del Ayuntamiento de Metepec, ya que esa información pudiese afectar dicha integridad.</w:t>
      </w:r>
    </w:p>
    <w:p w:rsidR="00D64D51" w:rsidRPr="000C3AA3" w:rsidRDefault="00D64D51" w:rsidP="004C0300">
      <w:pPr>
        <w:spacing w:after="0" w:line="360" w:lineRule="auto"/>
        <w:contextualSpacing/>
        <w:rPr>
          <w:rFonts w:ascii="Palatino Linotype" w:hAnsi="Palatino Linotype"/>
          <w:b/>
          <w:sz w:val="24"/>
          <w:szCs w:val="24"/>
        </w:rPr>
      </w:pPr>
    </w:p>
    <w:p w:rsidR="003E2C86" w:rsidRPr="000C3AA3" w:rsidRDefault="003E2C86" w:rsidP="004C0300">
      <w:pPr>
        <w:spacing w:after="0" w:line="360" w:lineRule="auto"/>
        <w:contextualSpacing/>
        <w:jc w:val="center"/>
        <w:rPr>
          <w:rFonts w:ascii="Palatino Linotype" w:hAnsi="Palatino Linotype"/>
          <w:b/>
          <w:sz w:val="24"/>
          <w:szCs w:val="24"/>
        </w:rPr>
      </w:pPr>
    </w:p>
    <w:p w:rsidR="003E2C86" w:rsidRPr="000C3AA3" w:rsidRDefault="003E2C86" w:rsidP="004C0300">
      <w:pPr>
        <w:spacing w:after="0" w:line="360" w:lineRule="auto"/>
        <w:contextualSpacing/>
        <w:jc w:val="center"/>
        <w:rPr>
          <w:rFonts w:ascii="Palatino Linotype" w:hAnsi="Palatino Linotype"/>
          <w:b/>
          <w:sz w:val="24"/>
          <w:szCs w:val="24"/>
        </w:rPr>
      </w:pPr>
    </w:p>
    <w:p w:rsidR="003E2C86" w:rsidRPr="000C3AA3" w:rsidRDefault="003E2C86" w:rsidP="004C0300">
      <w:pPr>
        <w:spacing w:after="0" w:line="360" w:lineRule="auto"/>
        <w:contextualSpacing/>
        <w:jc w:val="center"/>
        <w:rPr>
          <w:rFonts w:ascii="Palatino Linotype" w:hAnsi="Palatino Linotype"/>
          <w:b/>
          <w:sz w:val="24"/>
          <w:szCs w:val="24"/>
        </w:rPr>
      </w:pPr>
    </w:p>
    <w:p w:rsidR="003E2C86" w:rsidRPr="000C3AA3" w:rsidRDefault="003E2C86" w:rsidP="004C0300">
      <w:pPr>
        <w:spacing w:after="0" w:line="360" w:lineRule="auto"/>
        <w:contextualSpacing/>
        <w:rPr>
          <w:rFonts w:ascii="Palatino Linotype" w:hAnsi="Palatino Linotype"/>
          <w:b/>
          <w:sz w:val="24"/>
          <w:szCs w:val="24"/>
        </w:rPr>
      </w:pPr>
    </w:p>
    <w:p w:rsidR="004C0300" w:rsidRPr="000C3AA3" w:rsidRDefault="004C0300" w:rsidP="004C0300">
      <w:pPr>
        <w:spacing w:after="0" w:line="360" w:lineRule="auto"/>
        <w:contextualSpacing/>
        <w:rPr>
          <w:rFonts w:ascii="Palatino Linotype" w:hAnsi="Palatino Linotype"/>
          <w:b/>
          <w:sz w:val="24"/>
          <w:szCs w:val="24"/>
        </w:rPr>
      </w:pPr>
    </w:p>
    <w:p w:rsidR="004C0300" w:rsidRPr="000C3AA3" w:rsidRDefault="004C0300" w:rsidP="004C0300">
      <w:pPr>
        <w:spacing w:after="0" w:line="360" w:lineRule="auto"/>
        <w:contextualSpacing/>
        <w:rPr>
          <w:rFonts w:ascii="Palatino Linotype" w:hAnsi="Palatino Linotype"/>
          <w:b/>
          <w:sz w:val="24"/>
          <w:szCs w:val="24"/>
        </w:rPr>
      </w:pPr>
    </w:p>
    <w:p w:rsidR="0086388D" w:rsidRPr="000C3AA3" w:rsidRDefault="0086388D" w:rsidP="004C0300">
      <w:pPr>
        <w:spacing w:after="0" w:line="240" w:lineRule="auto"/>
        <w:contextualSpacing/>
        <w:jc w:val="center"/>
        <w:rPr>
          <w:rFonts w:ascii="Palatino Linotype" w:hAnsi="Palatino Linotype"/>
          <w:b/>
          <w:sz w:val="24"/>
          <w:szCs w:val="24"/>
        </w:rPr>
      </w:pPr>
      <w:r w:rsidRPr="000C3AA3">
        <w:rPr>
          <w:rFonts w:ascii="Palatino Linotype" w:hAnsi="Palatino Linotype"/>
          <w:b/>
          <w:sz w:val="24"/>
          <w:szCs w:val="24"/>
        </w:rPr>
        <w:t>Zulema Martínez Sánchez</w:t>
      </w:r>
    </w:p>
    <w:p w:rsidR="0086388D" w:rsidRPr="000C3AA3" w:rsidRDefault="0086388D" w:rsidP="004C0300">
      <w:pPr>
        <w:spacing w:after="0" w:line="240" w:lineRule="auto"/>
        <w:contextualSpacing/>
        <w:jc w:val="center"/>
        <w:rPr>
          <w:rFonts w:ascii="Palatino Linotype" w:hAnsi="Palatino Linotype"/>
          <w:b/>
          <w:sz w:val="24"/>
          <w:szCs w:val="24"/>
        </w:rPr>
      </w:pPr>
      <w:r w:rsidRPr="000C3AA3">
        <w:rPr>
          <w:rFonts w:ascii="Palatino Linotype" w:hAnsi="Palatino Linotype"/>
          <w:b/>
          <w:sz w:val="24"/>
          <w:szCs w:val="24"/>
        </w:rPr>
        <w:t>Comisionada</w:t>
      </w:r>
      <w:r w:rsidR="00E91B82" w:rsidRPr="000C3AA3">
        <w:rPr>
          <w:rFonts w:ascii="Palatino Linotype" w:hAnsi="Palatino Linotype"/>
          <w:b/>
          <w:sz w:val="24"/>
          <w:szCs w:val="24"/>
        </w:rPr>
        <w:t xml:space="preserve"> Presidenta</w:t>
      </w:r>
    </w:p>
    <w:p w:rsidR="00EF0B7F" w:rsidRPr="000C3AA3" w:rsidRDefault="0086388D" w:rsidP="004C0300">
      <w:pPr>
        <w:spacing w:after="0" w:line="240" w:lineRule="auto"/>
        <w:contextualSpacing/>
        <w:jc w:val="center"/>
        <w:rPr>
          <w:rFonts w:ascii="Palatino Linotype" w:hAnsi="Palatino Linotype"/>
          <w:color w:val="FFFFFF" w:themeColor="background1"/>
          <w:sz w:val="24"/>
          <w:szCs w:val="24"/>
        </w:rPr>
      </w:pPr>
      <w:r w:rsidRPr="000C3AA3">
        <w:rPr>
          <w:rFonts w:ascii="Palatino Linotype" w:hAnsi="Palatino Linotype"/>
          <w:b/>
          <w:color w:val="FFFFFF" w:themeColor="background1"/>
          <w:sz w:val="24"/>
          <w:szCs w:val="24"/>
        </w:rPr>
        <w:t>(Rúbrica)</w:t>
      </w:r>
    </w:p>
    <w:p w:rsidR="007D40DA" w:rsidRPr="000C3AA3" w:rsidRDefault="007D40DA" w:rsidP="004C0300">
      <w:pPr>
        <w:spacing w:after="0" w:line="360" w:lineRule="auto"/>
        <w:jc w:val="both"/>
        <w:rPr>
          <w:rFonts w:ascii="Palatino Linotype" w:hAnsi="Palatino Linotype" w:cs="Arial"/>
          <w:sz w:val="24"/>
          <w:szCs w:val="24"/>
        </w:rPr>
      </w:pPr>
    </w:p>
    <w:p w:rsidR="003E2C86" w:rsidRPr="000C3AA3" w:rsidRDefault="007D40DA" w:rsidP="004C0300">
      <w:pPr>
        <w:spacing w:after="0" w:line="240" w:lineRule="auto"/>
        <w:jc w:val="both"/>
        <w:rPr>
          <w:rFonts w:ascii="Palatino Linotype" w:hAnsi="Palatino Linotype" w:cs="Arial"/>
          <w:sz w:val="16"/>
          <w:szCs w:val="24"/>
        </w:rPr>
      </w:pPr>
      <w:r w:rsidRPr="000C3AA3">
        <w:rPr>
          <w:rFonts w:ascii="Palatino Linotype" w:hAnsi="Palatino Linotype" w:cs="Arial"/>
          <w:sz w:val="16"/>
          <w:szCs w:val="24"/>
        </w:rPr>
        <w:t xml:space="preserve">Esta hoja corresponde al Voto Particular, emitido en el Recurso de Revisión </w:t>
      </w:r>
      <w:r w:rsidR="00DF4148" w:rsidRPr="000C3AA3">
        <w:rPr>
          <w:rFonts w:ascii="Palatino Linotype" w:hAnsi="Palatino Linotype" w:cs="Arial"/>
          <w:b/>
          <w:sz w:val="16"/>
          <w:szCs w:val="24"/>
        </w:rPr>
        <w:t>00332</w:t>
      </w:r>
      <w:r w:rsidRPr="000C3AA3">
        <w:rPr>
          <w:rFonts w:ascii="Palatino Linotype" w:hAnsi="Palatino Linotype" w:cs="Arial"/>
          <w:b/>
          <w:sz w:val="16"/>
          <w:szCs w:val="24"/>
        </w:rPr>
        <w:t>/INFOEM/IP/RR/2019</w:t>
      </w:r>
      <w:r w:rsidRPr="000C3AA3">
        <w:rPr>
          <w:rFonts w:ascii="Palatino Linotype" w:hAnsi="Palatino Linotype" w:cs="Arial"/>
          <w:sz w:val="16"/>
          <w:szCs w:val="24"/>
        </w:rPr>
        <w:t>.</w:t>
      </w:r>
    </w:p>
    <w:p w:rsidR="000607BA" w:rsidRPr="000C3AA3" w:rsidRDefault="0086388D" w:rsidP="004C0300">
      <w:pPr>
        <w:spacing w:after="0" w:line="240" w:lineRule="auto"/>
        <w:contextualSpacing/>
        <w:jc w:val="both"/>
        <w:rPr>
          <w:rFonts w:ascii="Palatino Linotype" w:hAnsi="Palatino Linotype"/>
          <w:sz w:val="16"/>
          <w:szCs w:val="24"/>
        </w:rPr>
      </w:pPr>
      <w:r w:rsidRPr="000C3AA3">
        <w:rPr>
          <w:rFonts w:ascii="Palatino Linotype" w:hAnsi="Palatino Linotype"/>
          <w:sz w:val="16"/>
          <w:szCs w:val="24"/>
        </w:rPr>
        <w:t>ZM</w:t>
      </w:r>
      <w:r w:rsidR="003E2C86" w:rsidRPr="000C3AA3">
        <w:rPr>
          <w:rFonts w:ascii="Palatino Linotype" w:hAnsi="Palatino Linotype"/>
          <w:sz w:val="16"/>
          <w:szCs w:val="24"/>
        </w:rPr>
        <w:t>S/OSAM/</w:t>
      </w:r>
      <w:proofErr w:type="spellStart"/>
      <w:r w:rsidR="003E2C86" w:rsidRPr="000C3AA3">
        <w:rPr>
          <w:rFonts w:ascii="Palatino Linotype" w:hAnsi="Palatino Linotype"/>
          <w:sz w:val="16"/>
          <w:szCs w:val="24"/>
        </w:rPr>
        <w:t>jasm</w:t>
      </w:r>
      <w:proofErr w:type="spellEnd"/>
    </w:p>
    <w:sectPr w:rsidR="000607BA" w:rsidRPr="000C3AA3" w:rsidSect="00EE7E39">
      <w:headerReference w:type="even" r:id="rId8"/>
      <w:headerReference w:type="default" r:id="rId9"/>
      <w:footerReference w:type="even" r:id="rId10"/>
      <w:footerReference w:type="default" r:id="rId11"/>
      <w:headerReference w:type="first" r:id="rId12"/>
      <w:footerReference w:type="first" r:id="rId13"/>
      <w:pgSz w:w="12240" w:h="15840"/>
      <w:pgMar w:top="1627"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69B" w:rsidRDefault="0026669B" w:rsidP="00907451">
      <w:pPr>
        <w:spacing w:after="0" w:line="240" w:lineRule="auto"/>
      </w:pPr>
      <w:r>
        <w:separator/>
      </w:r>
    </w:p>
  </w:endnote>
  <w:endnote w:type="continuationSeparator" w:id="0">
    <w:p w:rsidR="0026669B" w:rsidRDefault="0026669B"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139" w:rsidRDefault="000B013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2056745"/>
      <w:docPartObj>
        <w:docPartGallery w:val="Page Numbers (Bottom of Page)"/>
        <w:docPartUnique/>
      </w:docPartObj>
    </w:sdtPr>
    <w:sdtEndPr/>
    <w:sdtContent>
      <w:sdt>
        <w:sdtPr>
          <w:id w:val="-1769616900"/>
          <w:docPartObj>
            <w:docPartGallery w:val="Page Numbers (Top of Page)"/>
            <w:docPartUnique/>
          </w:docPartObj>
        </w:sdtPr>
        <w:sdtEndPr/>
        <w:sdtContent>
          <w:p w:rsidR="007D40DA" w:rsidRDefault="007D40DA">
            <w:pPr>
              <w:pStyle w:val="Piedepgina"/>
              <w:jc w:val="right"/>
            </w:pPr>
            <w:r>
              <w:t xml:space="preserve">Página </w:t>
            </w:r>
            <w:r>
              <w:rPr>
                <w:b/>
                <w:bCs/>
              </w:rPr>
              <w:fldChar w:fldCharType="begin"/>
            </w:r>
            <w:r>
              <w:rPr>
                <w:b/>
                <w:bCs/>
              </w:rPr>
              <w:instrText>PAGE</w:instrText>
            </w:r>
            <w:r>
              <w:rPr>
                <w:b/>
                <w:bCs/>
              </w:rPr>
              <w:fldChar w:fldCharType="separate"/>
            </w:r>
            <w:r w:rsidR="00D1511F">
              <w:rPr>
                <w:b/>
                <w:bCs/>
                <w:noProof/>
              </w:rPr>
              <w:t>6</w:t>
            </w:r>
            <w:r>
              <w:rPr>
                <w:b/>
                <w:bCs/>
              </w:rPr>
              <w:fldChar w:fldCharType="end"/>
            </w:r>
            <w:r>
              <w:t xml:space="preserve"> de </w:t>
            </w:r>
            <w:r>
              <w:rPr>
                <w:b/>
                <w:bCs/>
              </w:rPr>
              <w:fldChar w:fldCharType="begin"/>
            </w:r>
            <w:r>
              <w:rPr>
                <w:b/>
                <w:bCs/>
              </w:rPr>
              <w:instrText>NUMPAGES</w:instrText>
            </w:r>
            <w:r>
              <w:rPr>
                <w:b/>
                <w:bCs/>
              </w:rPr>
              <w:fldChar w:fldCharType="separate"/>
            </w:r>
            <w:r w:rsidR="00D1511F">
              <w:rPr>
                <w:b/>
                <w:bCs/>
                <w:noProof/>
              </w:rPr>
              <w:t>6</w:t>
            </w:r>
            <w:r>
              <w:rPr>
                <w:b/>
                <w:bCs/>
              </w:rPr>
              <w:fldChar w:fldCharType="end"/>
            </w:r>
          </w:p>
        </w:sdtContent>
      </w:sdt>
    </w:sdtContent>
  </w:sdt>
  <w:p w:rsidR="00695DA5" w:rsidRDefault="00695DA5" w:rsidP="00695DA5">
    <w:pPr>
      <w:pStyle w:val="Piedepgin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139" w:rsidRDefault="000B013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69B" w:rsidRDefault="0026669B" w:rsidP="00907451">
      <w:pPr>
        <w:spacing w:after="0" w:line="240" w:lineRule="auto"/>
      </w:pPr>
      <w:r>
        <w:separator/>
      </w:r>
    </w:p>
  </w:footnote>
  <w:footnote w:type="continuationSeparator" w:id="0">
    <w:p w:rsidR="0026669B" w:rsidRDefault="0026669B" w:rsidP="0090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DA5" w:rsidRDefault="00057319">
    <w:pPr>
      <w:pStyle w:val="Encabezado"/>
    </w:pPr>
    <w:r>
      <w:rPr>
        <w:noProof/>
        <w:lang w:val="es-MX" w:eastAsia="es-MX"/>
      </w:rPr>
      <mc:AlternateContent>
        <mc:Choice Requires="wps">
          <w:drawing>
            <wp:anchor distT="0" distB="0" distL="114300" distR="114300" simplePos="0" relativeHeight="251656704"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695DA5" w:rsidRDefault="00057319" w:rsidP="00695DA5">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695DA5" w:rsidRDefault="00057319" w:rsidP="00695DA5">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DA5" w:rsidRDefault="0026669B" w:rsidP="00695DA5">
    <w:pPr>
      <w:pStyle w:val="Encabezado"/>
      <w:jc w:val="right"/>
      <w:rPr>
        <w:rFonts w:ascii="Arial" w:hAnsi="Arial" w:cs="Arial"/>
        <w:sz w:val="20"/>
        <w:szCs w:val="20"/>
      </w:rPr>
    </w:pPr>
    <w:sdt>
      <w:sdtPr>
        <w:rPr>
          <w:rFonts w:ascii="Arial" w:hAnsi="Arial" w:cs="Arial"/>
          <w:sz w:val="20"/>
          <w:szCs w:val="20"/>
        </w:rPr>
        <w:id w:val="1944883792"/>
        <w:docPartObj>
          <w:docPartGallery w:val="Watermarks"/>
          <w:docPartUnique/>
        </w:docPartObj>
      </w:sdtPr>
      <w:sdtEndPr/>
      <w:sdtContent>
        <w:r>
          <w:rPr>
            <w:rFonts w:ascii="Arial" w:hAnsi="Arial" w:cs="Arial"/>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141908" o:spid="_x0000_s2052" type="#_x0000_t136" style="position:absolute;left:0;text-align:left;margin-left:0;margin-top:0;width:518.25pt;height:111.05pt;rotation:315;z-index:-251657728;mso-position-horizontal:center;mso-position-horizontal-relative:margin;mso-position-vertical:center;mso-position-vertical-relative:margin" o:allowincell="f" fillcolor="#ed7d31 [3205]" stroked="f">
              <v:fill opacity=".5"/>
              <v:textpath style="font-family:&quot;calibri&quot;;font-size:1pt" string="VOTO PARTICULAR"/>
              <w10:wrap anchorx="margin" anchory="margin"/>
            </v:shape>
          </w:pict>
        </w:r>
      </w:sdtContent>
    </w:sdt>
    <w:r w:rsidR="00245DCD">
      <w:rPr>
        <w:noProof/>
        <w:lang w:val="es-MX" w:eastAsia="es-MX"/>
      </w:rPr>
      <w:drawing>
        <wp:anchor distT="0" distB="0" distL="114300" distR="114300" simplePos="0" relativeHeight="251657728" behindDoc="1" locked="0" layoutInCell="1" allowOverlap="1" wp14:anchorId="6D77A771" wp14:editId="225F9EC0">
          <wp:simplePos x="0" y="0"/>
          <wp:positionH relativeFrom="page">
            <wp:align>left</wp:align>
          </wp:positionH>
          <wp:positionV relativeFrom="paragraph">
            <wp:posOffset>-449907</wp:posOffset>
          </wp:positionV>
          <wp:extent cx="7510628" cy="9883775"/>
          <wp:effectExtent l="0" t="0" r="0" b="3175"/>
          <wp:wrapNone/>
          <wp:docPr id="9" name="Imagen 9"/>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xmlns:arto="http://schemas.microsoft.com/office/word/2006/arto"/>
                    </a:ext>
                  </a:extLst>
                </pic:spPr>
              </pic:pic>
            </a:graphicData>
          </a:graphic>
          <wp14:sizeRelH relativeFrom="page">
            <wp14:pctWidth>0</wp14:pctWidth>
          </wp14:sizeRelH>
          <wp14:sizeRelV relativeFrom="page">
            <wp14:pctHeight>0</wp14:pctHeight>
          </wp14:sizeRelV>
        </wp:anchor>
      </w:drawing>
    </w:r>
  </w:p>
  <w:p w:rsidR="00695DA5" w:rsidRDefault="00695DA5" w:rsidP="00695DA5">
    <w:pPr>
      <w:pStyle w:val="Encabezado"/>
      <w:jc w:val="right"/>
      <w:rPr>
        <w:rFonts w:ascii="Arial" w:hAnsi="Arial" w:cs="Arial"/>
        <w:sz w:val="20"/>
        <w:szCs w:val="20"/>
      </w:rPr>
    </w:pPr>
  </w:p>
  <w:p w:rsidR="00695DA5" w:rsidRPr="00563D0F" w:rsidRDefault="00907451" w:rsidP="00695DA5">
    <w:pPr>
      <w:pStyle w:val="Encabezado"/>
      <w:jc w:val="right"/>
      <w:rPr>
        <w:rFonts w:ascii="Palatino Linotype" w:hAnsi="Palatino Linotype" w:cs="Arial"/>
        <w:b/>
        <w:sz w:val="20"/>
        <w:szCs w:val="20"/>
      </w:rPr>
    </w:pPr>
    <w:r>
      <w:rPr>
        <w:rFonts w:ascii="Palatino Linotype" w:hAnsi="Palatino Linotype" w:cs="Arial"/>
        <w:b/>
        <w:sz w:val="20"/>
        <w:szCs w:val="20"/>
      </w:rPr>
      <w:t>VOTO</w:t>
    </w:r>
    <w:r w:rsidR="00057319">
      <w:rPr>
        <w:rFonts w:ascii="Palatino Linotype" w:hAnsi="Palatino Linotype" w:cs="Arial"/>
        <w:b/>
        <w:sz w:val="20"/>
        <w:szCs w:val="20"/>
      </w:rPr>
      <w:t xml:space="preserve"> PARTICULAR</w:t>
    </w:r>
  </w:p>
  <w:p w:rsidR="00EE7E39" w:rsidRDefault="00057319" w:rsidP="00695DA5">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REVISIÓN</w:t>
    </w:r>
    <w:r w:rsidR="00EE7E39">
      <w:rPr>
        <w:rFonts w:ascii="Palatino Linotype" w:hAnsi="Palatino Linotype" w:cs="Arial"/>
        <w:b/>
        <w:sz w:val="20"/>
        <w:szCs w:val="20"/>
      </w:rPr>
      <w:t>:</w:t>
    </w:r>
  </w:p>
  <w:p w:rsidR="00695DA5" w:rsidRDefault="00C1196D" w:rsidP="00695DA5">
    <w:pPr>
      <w:pStyle w:val="Encabezado"/>
      <w:jc w:val="right"/>
      <w:rPr>
        <w:rFonts w:ascii="Palatino Linotype" w:hAnsi="Palatino Linotype" w:cs="Arial"/>
        <w:b/>
        <w:sz w:val="20"/>
        <w:szCs w:val="20"/>
      </w:rPr>
    </w:pPr>
    <w:r>
      <w:rPr>
        <w:rFonts w:ascii="Palatino Linotype" w:hAnsi="Palatino Linotype" w:cs="Arial"/>
        <w:b/>
        <w:sz w:val="20"/>
        <w:szCs w:val="20"/>
      </w:rPr>
      <w:t>00</w:t>
    </w:r>
    <w:r w:rsidR="00CD63A0">
      <w:rPr>
        <w:rFonts w:ascii="Palatino Linotype" w:hAnsi="Palatino Linotype" w:cs="Arial"/>
        <w:b/>
        <w:sz w:val="20"/>
        <w:szCs w:val="20"/>
      </w:rPr>
      <w:t>332</w:t>
    </w:r>
    <w:r w:rsidR="009A0FC0">
      <w:rPr>
        <w:rFonts w:ascii="Palatino Linotype" w:hAnsi="Palatino Linotype" w:cs="Arial"/>
        <w:b/>
        <w:sz w:val="20"/>
        <w:szCs w:val="20"/>
      </w:rPr>
      <w:t>/INFOEM/IP/RR/2019</w:t>
    </w:r>
  </w:p>
  <w:p w:rsidR="00C1196D" w:rsidRPr="002A04B9" w:rsidRDefault="00C1196D" w:rsidP="00695DA5">
    <w:pPr>
      <w:pStyle w:val="Encabezado"/>
      <w:jc w:val="right"/>
      <w:rPr>
        <w:rFonts w:ascii="Palatino Linotype" w:hAnsi="Palatino Linotype" w:cs="Arial"/>
        <w:b/>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DA5" w:rsidRDefault="00695DA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430F4B"/>
    <w:multiLevelType w:val="hybridMultilevel"/>
    <w:tmpl w:val="C3006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39E19F6"/>
    <w:multiLevelType w:val="hybridMultilevel"/>
    <w:tmpl w:val="F3188FB0"/>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4317490"/>
    <w:multiLevelType w:val="hybridMultilevel"/>
    <w:tmpl w:val="22E4DEEE"/>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1">
      <w:start w:val="1"/>
      <w:numFmt w:val="decimal"/>
      <w:lvlText w:val="%3)"/>
      <w:lvlJc w:val="left"/>
      <w:pPr>
        <w:ind w:left="2340"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3F74E9"/>
    <w:multiLevelType w:val="hybridMultilevel"/>
    <w:tmpl w:val="C3006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82F0880"/>
    <w:multiLevelType w:val="hybridMultilevel"/>
    <w:tmpl w:val="7D7690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BB10952"/>
    <w:multiLevelType w:val="hybridMultilevel"/>
    <w:tmpl w:val="9E247054"/>
    <w:lvl w:ilvl="0" w:tplc="5574D07A">
      <w:start w:val="59"/>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7F7322A"/>
    <w:multiLevelType w:val="hybridMultilevel"/>
    <w:tmpl w:val="C40C9B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1383CAE"/>
    <w:multiLevelType w:val="hybridMultilevel"/>
    <w:tmpl w:val="41E8CC4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5"/>
  </w:num>
  <w:num w:numId="2">
    <w:abstractNumId w:val="0"/>
  </w:num>
  <w:num w:numId="3">
    <w:abstractNumId w:val="4"/>
  </w:num>
  <w:num w:numId="4">
    <w:abstractNumId w:val="1"/>
  </w:num>
  <w:num w:numId="5">
    <w:abstractNumId w:val="6"/>
  </w:num>
  <w:num w:numId="6">
    <w:abstractNumId w:val="2"/>
  </w:num>
  <w:num w:numId="7">
    <w:abstractNumId w:val="9"/>
  </w:num>
  <w:num w:numId="8">
    <w:abstractNumId w:val="8"/>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2979"/>
    <w:rsid w:val="00017F9A"/>
    <w:rsid w:val="00021D7E"/>
    <w:rsid w:val="0002470C"/>
    <w:rsid w:val="000248FB"/>
    <w:rsid w:val="00025968"/>
    <w:rsid w:val="00057319"/>
    <w:rsid w:val="000607BA"/>
    <w:rsid w:val="000906EA"/>
    <w:rsid w:val="00097830"/>
    <w:rsid w:val="000A5FA4"/>
    <w:rsid w:val="000B0139"/>
    <w:rsid w:val="000C3AA3"/>
    <w:rsid w:val="000D7592"/>
    <w:rsid w:val="00104579"/>
    <w:rsid w:val="001227DE"/>
    <w:rsid w:val="00155046"/>
    <w:rsid w:val="001708DD"/>
    <w:rsid w:val="001822F4"/>
    <w:rsid w:val="00184815"/>
    <w:rsid w:val="001916DA"/>
    <w:rsid w:val="001936EB"/>
    <w:rsid w:val="001A24E9"/>
    <w:rsid w:val="001C55E5"/>
    <w:rsid w:val="001D48D0"/>
    <w:rsid w:val="001F16CA"/>
    <w:rsid w:val="001F1C62"/>
    <w:rsid w:val="00212D2C"/>
    <w:rsid w:val="002275C0"/>
    <w:rsid w:val="00245DCD"/>
    <w:rsid w:val="0026669B"/>
    <w:rsid w:val="0028331F"/>
    <w:rsid w:val="00292D40"/>
    <w:rsid w:val="002947E2"/>
    <w:rsid w:val="002A04B9"/>
    <w:rsid w:val="002A0DB1"/>
    <w:rsid w:val="002A5ADD"/>
    <w:rsid w:val="002A6359"/>
    <w:rsid w:val="002B4668"/>
    <w:rsid w:val="002C11ED"/>
    <w:rsid w:val="002F4CCD"/>
    <w:rsid w:val="00331636"/>
    <w:rsid w:val="0035205C"/>
    <w:rsid w:val="00367E4E"/>
    <w:rsid w:val="00395C67"/>
    <w:rsid w:val="003962F5"/>
    <w:rsid w:val="003E2C86"/>
    <w:rsid w:val="003F06F9"/>
    <w:rsid w:val="00403866"/>
    <w:rsid w:val="00456467"/>
    <w:rsid w:val="00463F62"/>
    <w:rsid w:val="00475CF8"/>
    <w:rsid w:val="0049111A"/>
    <w:rsid w:val="00495522"/>
    <w:rsid w:val="00495B61"/>
    <w:rsid w:val="004C0300"/>
    <w:rsid w:val="004D5AFB"/>
    <w:rsid w:val="00501942"/>
    <w:rsid w:val="00505F5A"/>
    <w:rsid w:val="00512385"/>
    <w:rsid w:val="005129F6"/>
    <w:rsid w:val="005239A8"/>
    <w:rsid w:val="0054396F"/>
    <w:rsid w:val="005549ED"/>
    <w:rsid w:val="005728B5"/>
    <w:rsid w:val="005777C1"/>
    <w:rsid w:val="005F03F6"/>
    <w:rsid w:val="005F4C0C"/>
    <w:rsid w:val="00610DF9"/>
    <w:rsid w:val="006214D7"/>
    <w:rsid w:val="00677C6B"/>
    <w:rsid w:val="00695DA5"/>
    <w:rsid w:val="00697A88"/>
    <w:rsid w:val="006C34A1"/>
    <w:rsid w:val="006C470E"/>
    <w:rsid w:val="006D3DD7"/>
    <w:rsid w:val="006D68D2"/>
    <w:rsid w:val="006E048C"/>
    <w:rsid w:val="006F346D"/>
    <w:rsid w:val="00700361"/>
    <w:rsid w:val="00701987"/>
    <w:rsid w:val="00727C46"/>
    <w:rsid w:val="00771BEE"/>
    <w:rsid w:val="007B18B4"/>
    <w:rsid w:val="007B6EE5"/>
    <w:rsid w:val="007C132A"/>
    <w:rsid w:val="007D40DA"/>
    <w:rsid w:val="00802ADC"/>
    <w:rsid w:val="00804E51"/>
    <w:rsid w:val="008277BD"/>
    <w:rsid w:val="0086388D"/>
    <w:rsid w:val="00870580"/>
    <w:rsid w:val="00884605"/>
    <w:rsid w:val="00892DF4"/>
    <w:rsid w:val="00897E24"/>
    <w:rsid w:val="008A4206"/>
    <w:rsid w:val="008E47D9"/>
    <w:rsid w:val="008F0D29"/>
    <w:rsid w:val="00906195"/>
    <w:rsid w:val="00907451"/>
    <w:rsid w:val="00922D53"/>
    <w:rsid w:val="00942D3C"/>
    <w:rsid w:val="00956FEF"/>
    <w:rsid w:val="009611D3"/>
    <w:rsid w:val="009A0FC0"/>
    <w:rsid w:val="009D296B"/>
    <w:rsid w:val="009E3149"/>
    <w:rsid w:val="009F1365"/>
    <w:rsid w:val="00A00729"/>
    <w:rsid w:val="00A01E1E"/>
    <w:rsid w:val="00A062AF"/>
    <w:rsid w:val="00A15806"/>
    <w:rsid w:val="00A21005"/>
    <w:rsid w:val="00A27532"/>
    <w:rsid w:val="00A62E74"/>
    <w:rsid w:val="00AA07C0"/>
    <w:rsid w:val="00AA4E6C"/>
    <w:rsid w:val="00AC012E"/>
    <w:rsid w:val="00AD734C"/>
    <w:rsid w:val="00B01BB6"/>
    <w:rsid w:val="00B02DEB"/>
    <w:rsid w:val="00B07747"/>
    <w:rsid w:val="00B17C4D"/>
    <w:rsid w:val="00B31574"/>
    <w:rsid w:val="00B46DBF"/>
    <w:rsid w:val="00B547F4"/>
    <w:rsid w:val="00B54D82"/>
    <w:rsid w:val="00B64C32"/>
    <w:rsid w:val="00B95ED4"/>
    <w:rsid w:val="00BC0CB8"/>
    <w:rsid w:val="00BC25C0"/>
    <w:rsid w:val="00C0540D"/>
    <w:rsid w:val="00C1196D"/>
    <w:rsid w:val="00C23024"/>
    <w:rsid w:val="00C37C25"/>
    <w:rsid w:val="00C44E15"/>
    <w:rsid w:val="00C52645"/>
    <w:rsid w:val="00C66426"/>
    <w:rsid w:val="00C71F06"/>
    <w:rsid w:val="00C805C6"/>
    <w:rsid w:val="00C85884"/>
    <w:rsid w:val="00C85D0B"/>
    <w:rsid w:val="00C87F17"/>
    <w:rsid w:val="00C9164A"/>
    <w:rsid w:val="00CD63A0"/>
    <w:rsid w:val="00CD7235"/>
    <w:rsid w:val="00CE0543"/>
    <w:rsid w:val="00CE26CB"/>
    <w:rsid w:val="00D1511F"/>
    <w:rsid w:val="00D32E4F"/>
    <w:rsid w:val="00D50BEF"/>
    <w:rsid w:val="00D53580"/>
    <w:rsid w:val="00D64D51"/>
    <w:rsid w:val="00D73393"/>
    <w:rsid w:val="00D87826"/>
    <w:rsid w:val="00DA31A3"/>
    <w:rsid w:val="00DA32D9"/>
    <w:rsid w:val="00DA7189"/>
    <w:rsid w:val="00DB70CB"/>
    <w:rsid w:val="00DC4ECD"/>
    <w:rsid w:val="00DC752B"/>
    <w:rsid w:val="00DD32B1"/>
    <w:rsid w:val="00DD3C18"/>
    <w:rsid w:val="00DE3F13"/>
    <w:rsid w:val="00DF4148"/>
    <w:rsid w:val="00E06E25"/>
    <w:rsid w:val="00E20299"/>
    <w:rsid w:val="00E30FFD"/>
    <w:rsid w:val="00E47737"/>
    <w:rsid w:val="00E51624"/>
    <w:rsid w:val="00E91B82"/>
    <w:rsid w:val="00E920D4"/>
    <w:rsid w:val="00EE580C"/>
    <w:rsid w:val="00EE7E39"/>
    <w:rsid w:val="00EF0B7F"/>
    <w:rsid w:val="00EF348F"/>
    <w:rsid w:val="00F0214A"/>
    <w:rsid w:val="00F466F2"/>
    <w:rsid w:val="00F53896"/>
    <w:rsid w:val="00F5533A"/>
    <w:rsid w:val="00F76B05"/>
    <w:rsid w:val="00F802C2"/>
    <w:rsid w:val="00F94C88"/>
    <w:rsid w:val="00FB418F"/>
    <w:rsid w:val="00FD3336"/>
    <w:rsid w:val="00FE2C5E"/>
    <w:rsid w:val="00FE46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7A72D7A9-3599-465E-BF6D-322F0A55E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table" w:styleId="Tablaconcuadrcula">
    <w:name w:val="Table Grid"/>
    <w:basedOn w:val="Tablanormal"/>
    <w:uiPriority w:val="39"/>
    <w:rsid w:val="00017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C805C6"/>
    <w:pPr>
      <w:spacing w:after="0" w:line="240" w:lineRule="auto"/>
    </w:pPr>
    <w:rPr>
      <w:sz w:val="20"/>
      <w:szCs w:val="20"/>
    </w:rPr>
  </w:style>
  <w:style w:type="character" w:customStyle="1" w:styleId="TextonotapieCar">
    <w:name w:val="Texto nota pie Car"/>
    <w:basedOn w:val="Fuentedeprrafopredeter"/>
    <w:link w:val="Textonotapie"/>
    <w:uiPriority w:val="99"/>
    <w:rsid w:val="00C805C6"/>
    <w:rPr>
      <w:sz w:val="20"/>
      <w:szCs w:val="20"/>
    </w:rPr>
  </w:style>
  <w:style w:type="character" w:styleId="Refdenotaalpie">
    <w:name w:val="footnote reference"/>
    <w:basedOn w:val="Fuentedeprrafopredeter"/>
    <w:unhideWhenUsed/>
    <w:rsid w:val="00C805C6"/>
    <w:rPr>
      <w:vertAlign w:val="superscript"/>
    </w:rPr>
  </w:style>
  <w:style w:type="character" w:styleId="Hipervnculo">
    <w:name w:val="Hyperlink"/>
    <w:basedOn w:val="Fuentedeprrafopredeter"/>
    <w:uiPriority w:val="99"/>
    <w:unhideWhenUsed/>
    <w:rsid w:val="00C805C6"/>
    <w:rPr>
      <w:color w:val="0563C1" w:themeColor="hyperlink"/>
      <w:u w:val="single"/>
    </w:rPr>
  </w:style>
  <w:style w:type="paragraph" w:styleId="Sinespaciado">
    <w:name w:val="No Spacing"/>
    <w:aliases w:val="Francesa"/>
    <w:link w:val="SinespaciadoCar"/>
    <w:uiPriority w:val="1"/>
    <w:qFormat/>
    <w:rsid w:val="00C23024"/>
    <w:pPr>
      <w:spacing w:after="0" w:line="240" w:lineRule="auto"/>
    </w:pPr>
  </w:style>
  <w:style w:type="character" w:customStyle="1" w:styleId="SinespaciadoCar">
    <w:name w:val="Sin espaciado Car"/>
    <w:aliases w:val="Francesa Car"/>
    <w:link w:val="Sinespaciado"/>
    <w:uiPriority w:val="1"/>
    <w:locked/>
    <w:rsid w:val="00DF4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911DB94-BD96-4BA4-8F60-32F47BF85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1289</Words>
  <Characters>7093</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5</cp:revision>
  <cp:lastPrinted>2019-04-08T20:39:00Z</cp:lastPrinted>
  <dcterms:created xsi:type="dcterms:W3CDTF">2019-04-08T15:36:00Z</dcterms:created>
  <dcterms:modified xsi:type="dcterms:W3CDTF">2019-04-08T21:58:00Z</dcterms:modified>
</cp:coreProperties>
</file>